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5B33F1B">
      <w:pPr>
        <w:jc w:val="center"/>
      </w:pPr>
      <w:r>
        <w:rPr>
          <w:rFonts w:ascii="微软雅黑" w:hAnsi="微软雅黑" w:eastAsia="微软雅黑"/>
          <w:b/>
          <w:color w:val="111827"/>
          <w:sz w:val="40"/>
        </w:rPr>
        <w:t>AAG 6.17.8.16版 更新日志：</w:t>
      </w:r>
    </w:p>
    <w:p w14:paraId="5769E84D">
      <w:pPr>
        <w:pStyle w:val="3"/>
      </w:pPr>
      <w:r>
        <w:rPr>
          <w:rFonts w:ascii="微软雅黑" w:hAnsi="微软雅黑" w:eastAsia="微软雅黑"/>
          <w:b/>
          <w:color w:val="111827"/>
          <w:sz w:val="28"/>
        </w:rPr>
        <w:t>一、版本信息</w:t>
      </w:r>
    </w:p>
    <w:tbl>
      <w:tblPr>
        <w:tblStyle w:val="3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93"/>
        <w:gridCol w:w="2493"/>
        <w:gridCol w:w="2493"/>
        <w:gridCol w:w="2493"/>
      </w:tblGrid>
      <w:tr w14:paraId="57B5DD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374151"/>
            <w:vAlign w:val="center"/>
          </w:tcPr>
          <w:p w14:paraId="08D06FB4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产品名称</w:t>
            </w:r>
          </w:p>
        </w:tc>
        <w:tc>
          <w:tcPr>
            <w:tcW w:w="2493" w:type="dxa"/>
            <w:vAlign w:val="center"/>
          </w:tcPr>
          <w:p w14:paraId="5FDA78AC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20"/>
              </w:rPr>
              <w:t>AAG</w:t>
            </w:r>
          </w:p>
        </w:tc>
        <w:tc>
          <w:tcPr>
            <w:tcW w:w="2493" w:type="dxa"/>
            <w:shd w:val="clear" w:color="auto" w:fill="374151"/>
            <w:vAlign w:val="center"/>
          </w:tcPr>
          <w:p w14:paraId="2D96FD63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版本号</w:t>
            </w:r>
          </w:p>
        </w:tc>
        <w:tc>
          <w:tcPr>
            <w:tcW w:w="2493" w:type="dxa"/>
            <w:vAlign w:val="center"/>
          </w:tcPr>
          <w:p w14:paraId="67C72597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20"/>
              </w:rPr>
              <w:t>6.17.8.16</w:t>
            </w:r>
          </w:p>
        </w:tc>
      </w:tr>
      <w:tr w14:paraId="768CD0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374151"/>
            <w:vAlign w:val="center"/>
          </w:tcPr>
          <w:p w14:paraId="04903C94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文档类型</w:t>
            </w:r>
          </w:p>
        </w:tc>
        <w:tc>
          <w:tcPr>
            <w:tcW w:w="2493" w:type="dxa"/>
            <w:vAlign w:val="center"/>
          </w:tcPr>
          <w:p w14:paraId="28B8AFC1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20"/>
              </w:rPr>
              <w:t>更新日志</w:t>
            </w:r>
          </w:p>
        </w:tc>
        <w:tc>
          <w:tcPr>
            <w:tcW w:w="2493" w:type="dxa"/>
            <w:shd w:val="clear" w:color="auto" w:fill="374151"/>
            <w:vAlign w:val="center"/>
          </w:tcPr>
          <w:p w14:paraId="636B15C4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整理日期</w:t>
            </w:r>
          </w:p>
        </w:tc>
        <w:tc>
          <w:tcPr>
            <w:tcW w:w="2493" w:type="dxa"/>
            <w:vAlign w:val="center"/>
          </w:tcPr>
          <w:p w14:paraId="7E179F64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20"/>
              </w:rPr>
              <w:t xml:space="preserve">2026 年 8 月 </w:t>
            </w:r>
            <w:r>
              <w:rPr>
                <w:rFonts w:hint="eastAsia"/>
                <w:b w:val="0"/>
                <w:sz w:val="20"/>
                <w:lang w:val="en-US" w:eastAsia="zh-CN"/>
              </w:rPr>
              <w:t>16</w:t>
            </w:r>
            <w:r>
              <w:rPr>
                <w:rFonts w:ascii="微软雅黑" w:hAnsi="微软雅黑" w:eastAsia="微软雅黑"/>
                <w:b w:val="0"/>
                <w:sz w:val="20"/>
              </w:rPr>
              <w:t xml:space="preserve"> 日</w:t>
            </w:r>
            <w:bookmarkStart w:id="0" w:name="_GoBack"/>
            <w:bookmarkEnd w:id="0"/>
          </w:p>
        </w:tc>
      </w:tr>
      <w:tr w14:paraId="355C83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374151"/>
            <w:vAlign w:val="center"/>
          </w:tcPr>
          <w:p w14:paraId="1C716C6F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更新模块</w:t>
            </w:r>
          </w:p>
        </w:tc>
        <w:tc>
          <w:tcPr>
            <w:tcW w:w="2493" w:type="dxa"/>
            <w:vAlign w:val="center"/>
          </w:tcPr>
          <w:p w14:paraId="1BBFBBFD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20"/>
              </w:rPr>
              <w:t>10 个</w:t>
            </w:r>
          </w:p>
        </w:tc>
        <w:tc>
          <w:tcPr>
            <w:tcW w:w="2493" w:type="dxa"/>
            <w:shd w:val="clear" w:color="auto" w:fill="374151"/>
            <w:vAlign w:val="center"/>
          </w:tcPr>
          <w:p w14:paraId="36CC8D6C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更新事项</w:t>
            </w:r>
          </w:p>
        </w:tc>
        <w:tc>
          <w:tcPr>
            <w:tcW w:w="2493" w:type="dxa"/>
            <w:vAlign w:val="center"/>
          </w:tcPr>
          <w:p w14:paraId="40BFDD5B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20"/>
              </w:rPr>
              <w:t>10 项</w:t>
            </w:r>
          </w:p>
        </w:tc>
      </w:tr>
      <w:tr w14:paraId="2582B7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374151"/>
            <w:vAlign w:val="center"/>
          </w:tcPr>
          <w:p w14:paraId="05223909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截图说明</w:t>
            </w:r>
          </w:p>
        </w:tc>
        <w:tc>
          <w:tcPr>
            <w:tcW w:w="2493" w:type="dxa"/>
            <w:vAlign w:val="center"/>
          </w:tcPr>
          <w:p w14:paraId="12F11E48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20"/>
              </w:rPr>
              <w:t>详见模块表格内</w:t>
            </w:r>
          </w:p>
        </w:tc>
        <w:tc>
          <w:tcPr>
            <w:tcW w:w="2493" w:type="dxa"/>
            <w:shd w:val="clear" w:color="auto" w:fill="374151"/>
            <w:vAlign w:val="center"/>
          </w:tcPr>
          <w:p w14:paraId="2F2B0426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作者微信</w:t>
            </w:r>
          </w:p>
        </w:tc>
        <w:tc>
          <w:tcPr>
            <w:tcW w:w="2493" w:type="dxa"/>
            <w:vAlign w:val="center"/>
          </w:tcPr>
          <w:p w14:paraId="607EB902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20"/>
              </w:rPr>
              <w:t>136356257</w:t>
            </w:r>
          </w:p>
        </w:tc>
      </w:tr>
    </w:tbl>
    <w:p w14:paraId="0FA515C8">
      <w:pPr>
        <w:pStyle w:val="3"/>
      </w:pPr>
      <w:r>
        <w:rPr>
          <w:rFonts w:ascii="微软雅黑" w:hAnsi="微软雅黑" w:eastAsia="微软雅黑"/>
          <w:b/>
          <w:color w:val="111827"/>
          <w:sz w:val="28"/>
        </w:rPr>
        <w:t>二、更新总览</w:t>
      </w:r>
    </w:p>
    <w:tbl>
      <w:tblPr>
        <w:tblStyle w:val="3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11"/>
        <w:gridCol w:w="2228"/>
        <w:gridCol w:w="2347"/>
        <w:gridCol w:w="2402"/>
      </w:tblGrid>
      <w:tr w14:paraId="328631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1F2937"/>
            <w:vAlign w:val="center"/>
          </w:tcPr>
          <w:p w14:paraId="7DF56DBD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模块</w:t>
            </w:r>
          </w:p>
        </w:tc>
        <w:tc>
          <w:tcPr>
            <w:tcW w:w="2493" w:type="dxa"/>
            <w:shd w:val="clear" w:color="auto" w:fill="1F2937"/>
            <w:vAlign w:val="center"/>
          </w:tcPr>
          <w:p w14:paraId="7FD861A9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更新类型</w:t>
            </w:r>
          </w:p>
        </w:tc>
        <w:tc>
          <w:tcPr>
            <w:tcW w:w="2493" w:type="dxa"/>
            <w:shd w:val="clear" w:color="auto" w:fill="1F2937"/>
            <w:vAlign w:val="center"/>
          </w:tcPr>
          <w:p w14:paraId="78C6A693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核心变化</w:t>
            </w:r>
          </w:p>
        </w:tc>
        <w:tc>
          <w:tcPr>
            <w:tcW w:w="2493" w:type="dxa"/>
            <w:shd w:val="clear" w:color="auto" w:fill="1F2937"/>
            <w:vAlign w:val="center"/>
          </w:tcPr>
          <w:p w14:paraId="3C91C696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截图定位</w:t>
            </w:r>
          </w:p>
        </w:tc>
      </w:tr>
      <w:tr w14:paraId="4DB466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vAlign w:val="center"/>
          </w:tcPr>
          <w:p w14:paraId="3549D96D">
            <w:pPr>
              <w:jc w:val="center"/>
            </w:pPr>
            <w:r>
              <w:rPr>
                <w:rFonts w:ascii="微软雅黑" w:hAnsi="微软雅黑" w:eastAsia="微软雅黑"/>
                <w:b/>
                <w:color w:val="111827"/>
                <w:sz w:val="18"/>
              </w:rPr>
              <w:t>CuttingLineByNumbers组件</w:t>
            </w:r>
          </w:p>
        </w:tc>
        <w:tc>
          <w:tcPr>
            <w:tcW w:w="2493" w:type="dxa"/>
            <w:vAlign w:val="center"/>
          </w:tcPr>
          <w:p w14:paraId="18864DFA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8"/>
              </w:rPr>
              <w:t>新增功能</w:t>
            </w:r>
          </w:p>
        </w:tc>
        <w:tc>
          <w:tcPr>
            <w:tcW w:w="2493" w:type="dxa"/>
            <w:vAlign w:val="center"/>
          </w:tcPr>
          <w:p w14:paraId="42F65CF2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8"/>
              </w:rPr>
              <w:t>新增通过序号获取切割线的组件。</w:t>
            </w:r>
          </w:p>
        </w:tc>
        <w:tc>
          <w:tcPr>
            <w:tcW w:w="2493" w:type="dxa"/>
            <w:vAlign w:val="center"/>
          </w:tcPr>
          <w:p w14:paraId="31D24D8F">
            <w:pPr>
              <w:jc w:val="center"/>
            </w:pPr>
            <w:r>
              <w:rPr>
                <w:rFonts w:ascii="微软雅黑" w:hAnsi="微软雅黑" w:eastAsia="微软雅黑"/>
                <w:b/>
                <w:color w:val="374151"/>
                <w:sz w:val="16"/>
              </w:rPr>
              <w:t>对应入口 / 界面</w:t>
            </w:r>
          </w:p>
          <w:p w14:paraId="4881AB9B">
            <w:pPr>
              <w:jc w:val="center"/>
            </w:pPr>
            <w:r>
              <w:drawing>
                <wp:inline distT="0" distB="0" distL="114300" distR="114300">
                  <wp:extent cx="987425" cy="1090295"/>
                  <wp:effectExtent l="0" t="0" r="3175" b="1460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552" cy="1090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F6205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vAlign w:val="center"/>
          </w:tcPr>
          <w:p w14:paraId="673E9598">
            <w:pPr>
              <w:jc w:val="center"/>
            </w:pPr>
            <w:r>
              <w:rPr>
                <w:rFonts w:ascii="微软雅黑" w:hAnsi="微软雅黑" w:eastAsia="微软雅黑"/>
                <w:b/>
                <w:color w:val="111827"/>
                <w:sz w:val="18"/>
              </w:rPr>
              <w:t>CuttingLineByPoints组件</w:t>
            </w:r>
          </w:p>
        </w:tc>
        <w:tc>
          <w:tcPr>
            <w:tcW w:w="2493" w:type="dxa"/>
            <w:vAlign w:val="center"/>
          </w:tcPr>
          <w:p w14:paraId="47B2E91D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8"/>
              </w:rPr>
              <w:t>新增功能</w:t>
            </w:r>
          </w:p>
        </w:tc>
        <w:tc>
          <w:tcPr>
            <w:tcW w:w="2493" w:type="dxa"/>
            <w:vAlign w:val="center"/>
          </w:tcPr>
          <w:p w14:paraId="376DD765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8"/>
              </w:rPr>
              <w:t>新增通过点筛选曲线的组件。</w:t>
            </w:r>
          </w:p>
        </w:tc>
        <w:tc>
          <w:tcPr>
            <w:tcW w:w="2493" w:type="dxa"/>
            <w:vAlign w:val="center"/>
          </w:tcPr>
          <w:p w14:paraId="3A333B82">
            <w:pPr>
              <w:jc w:val="center"/>
            </w:pPr>
            <w:r>
              <w:rPr>
                <w:rFonts w:ascii="微软雅黑" w:hAnsi="微软雅黑" w:eastAsia="微软雅黑"/>
                <w:b/>
                <w:color w:val="374151"/>
                <w:sz w:val="16"/>
              </w:rPr>
              <w:t>对应入口 / 界面</w:t>
            </w:r>
          </w:p>
          <w:p w14:paraId="1133A4D7">
            <w:pPr>
              <w:jc w:val="center"/>
            </w:pPr>
            <w:r>
              <w:drawing>
                <wp:inline distT="0" distB="0" distL="114300" distR="114300">
                  <wp:extent cx="987425" cy="805180"/>
                  <wp:effectExtent l="0" t="0" r="3175" b="1397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552" cy="805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733A7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vAlign w:val="center"/>
          </w:tcPr>
          <w:p w14:paraId="50D23D66">
            <w:pPr>
              <w:jc w:val="center"/>
            </w:pPr>
            <w:r>
              <w:rPr>
                <w:rFonts w:ascii="微软雅黑" w:hAnsi="微软雅黑" w:eastAsia="微软雅黑"/>
                <w:b/>
                <w:color w:val="111827"/>
                <w:sz w:val="18"/>
              </w:rPr>
              <w:t>ParamViewer组件</w:t>
            </w:r>
          </w:p>
        </w:tc>
        <w:tc>
          <w:tcPr>
            <w:tcW w:w="2493" w:type="dxa"/>
            <w:vAlign w:val="center"/>
          </w:tcPr>
          <w:p w14:paraId="1C5C6FCC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8"/>
              </w:rPr>
              <w:t>功能升级</w:t>
            </w:r>
          </w:p>
        </w:tc>
        <w:tc>
          <w:tcPr>
            <w:tcW w:w="2493" w:type="dxa"/>
            <w:vAlign w:val="center"/>
          </w:tcPr>
          <w:p w14:paraId="512B4DDA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8"/>
              </w:rPr>
              <w:t>升级 AAG 的 ParamViewer 组件，将入口按钮增加至 GH 上方工具栏。</w:t>
            </w:r>
          </w:p>
        </w:tc>
        <w:tc>
          <w:tcPr>
            <w:tcW w:w="2493" w:type="dxa"/>
            <w:vAlign w:val="center"/>
          </w:tcPr>
          <w:p w14:paraId="615BCDC4">
            <w:pPr>
              <w:jc w:val="center"/>
            </w:pPr>
            <w:r>
              <w:rPr>
                <w:rFonts w:ascii="微软雅黑" w:hAnsi="微软雅黑" w:eastAsia="微软雅黑"/>
                <w:b/>
                <w:color w:val="374151"/>
                <w:sz w:val="16"/>
              </w:rPr>
              <w:t>对应入口 / 界面</w:t>
            </w:r>
          </w:p>
          <w:p w14:paraId="25160E80">
            <w:pPr>
              <w:jc w:val="center"/>
            </w:pPr>
            <w:r>
              <w:drawing>
                <wp:inline distT="0" distB="0" distL="114300" distR="114300">
                  <wp:extent cx="987425" cy="434340"/>
                  <wp:effectExtent l="0" t="0" r="3175" b="381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552" cy="434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716AB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vAlign w:val="center"/>
          </w:tcPr>
          <w:p w14:paraId="2F0CE796">
            <w:pPr>
              <w:jc w:val="center"/>
            </w:pPr>
            <w:r>
              <w:rPr>
                <w:rFonts w:ascii="微软雅黑" w:hAnsi="微软雅黑" w:eastAsia="微软雅黑"/>
                <w:b/>
                <w:color w:val="111827"/>
                <w:sz w:val="18"/>
              </w:rPr>
              <w:t>BakeGeometry组件</w:t>
            </w:r>
          </w:p>
        </w:tc>
        <w:tc>
          <w:tcPr>
            <w:tcW w:w="2493" w:type="dxa"/>
            <w:vAlign w:val="center"/>
          </w:tcPr>
          <w:p w14:paraId="78524A67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8"/>
              </w:rPr>
              <w:t>问题修复</w:t>
            </w:r>
          </w:p>
        </w:tc>
        <w:tc>
          <w:tcPr>
            <w:tcW w:w="2493" w:type="dxa"/>
            <w:vAlign w:val="center"/>
          </w:tcPr>
          <w:p w14:paraId="06A35253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8"/>
              </w:rPr>
              <w:t>修复图层名称包含“::”时无法创建父子图层的问题。</w:t>
            </w:r>
          </w:p>
        </w:tc>
        <w:tc>
          <w:tcPr>
            <w:tcW w:w="2493" w:type="dxa"/>
            <w:vAlign w:val="center"/>
          </w:tcPr>
          <w:p w14:paraId="27AC2C64">
            <w:pPr>
              <w:jc w:val="center"/>
            </w:pPr>
            <w:r>
              <w:rPr>
                <w:rFonts w:ascii="微软雅黑" w:hAnsi="微软雅黑" w:eastAsia="微软雅黑"/>
                <w:b/>
                <w:color w:val="374151"/>
                <w:sz w:val="16"/>
              </w:rPr>
              <w:t>对应入口 / 界面</w:t>
            </w:r>
          </w:p>
          <w:p w14:paraId="10FCACAB">
            <w:pPr>
              <w:jc w:val="center"/>
            </w:pPr>
            <w:r>
              <w:drawing>
                <wp:inline distT="0" distB="0" distL="114300" distR="114300">
                  <wp:extent cx="987425" cy="941070"/>
                  <wp:effectExtent l="0" t="0" r="3175" b="1143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552" cy="941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0CE7F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vAlign w:val="center"/>
          </w:tcPr>
          <w:p w14:paraId="684D3FC7">
            <w:pPr>
              <w:jc w:val="center"/>
            </w:pPr>
            <w:r>
              <w:rPr>
                <w:rFonts w:ascii="微软雅黑" w:hAnsi="微软雅黑" w:eastAsia="微软雅黑"/>
                <w:b/>
                <w:color w:val="111827"/>
                <w:sz w:val="18"/>
              </w:rPr>
              <w:t>ExtendCurve组件</w:t>
            </w:r>
          </w:p>
        </w:tc>
        <w:tc>
          <w:tcPr>
            <w:tcW w:w="2493" w:type="dxa"/>
            <w:vAlign w:val="center"/>
          </w:tcPr>
          <w:p w14:paraId="46842BEC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8"/>
              </w:rPr>
              <w:t>功能升级</w:t>
            </w:r>
          </w:p>
        </w:tc>
        <w:tc>
          <w:tcPr>
            <w:tcW w:w="2493" w:type="dxa"/>
            <w:vAlign w:val="center"/>
          </w:tcPr>
          <w:p w14:paraId="0592FE96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8"/>
              </w:rPr>
              <w:t>升级曲线延长组件，在组件上新增滑块输入 L0/L1 端延长距离，并支持负数。</w:t>
            </w:r>
          </w:p>
        </w:tc>
        <w:tc>
          <w:tcPr>
            <w:tcW w:w="2493" w:type="dxa"/>
            <w:vAlign w:val="center"/>
          </w:tcPr>
          <w:p w14:paraId="58DCB9C5">
            <w:pPr>
              <w:jc w:val="center"/>
            </w:pPr>
            <w:r>
              <w:rPr>
                <w:rFonts w:ascii="微软雅黑" w:hAnsi="微软雅黑" w:eastAsia="微软雅黑"/>
                <w:b/>
                <w:color w:val="374151"/>
                <w:sz w:val="16"/>
              </w:rPr>
              <w:t>对应入口 / 界面</w:t>
            </w:r>
          </w:p>
          <w:p w14:paraId="1CAF9760">
            <w:pPr>
              <w:jc w:val="center"/>
            </w:pPr>
            <w:r>
              <w:drawing>
                <wp:inline distT="0" distB="0" distL="114300" distR="114300">
                  <wp:extent cx="987425" cy="811530"/>
                  <wp:effectExtent l="0" t="0" r="3175" b="762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552" cy="811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FEA1F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vAlign w:val="center"/>
          </w:tcPr>
          <w:p w14:paraId="376744A0">
            <w:pPr>
              <w:jc w:val="center"/>
            </w:pPr>
            <w:r>
              <w:rPr>
                <w:rFonts w:ascii="微软雅黑" w:hAnsi="微软雅黑" w:eastAsia="微软雅黑"/>
                <w:b/>
                <w:color w:val="111827"/>
                <w:sz w:val="18"/>
              </w:rPr>
              <w:t>ExtrudeAction组件</w:t>
            </w:r>
          </w:p>
        </w:tc>
        <w:tc>
          <w:tcPr>
            <w:tcW w:w="2493" w:type="dxa"/>
            <w:vAlign w:val="center"/>
          </w:tcPr>
          <w:p w14:paraId="00BD6DA0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8"/>
              </w:rPr>
              <w:t>问题修复</w:t>
            </w:r>
          </w:p>
        </w:tc>
        <w:tc>
          <w:tcPr>
            <w:tcW w:w="2493" w:type="dxa"/>
            <w:vAlign w:val="center"/>
          </w:tcPr>
          <w:p w14:paraId="78C7CA7C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8"/>
              </w:rPr>
              <w:t>修复定位平面 Y 轴与曲面法向方向偶发不统一的问题。</w:t>
            </w:r>
          </w:p>
        </w:tc>
        <w:tc>
          <w:tcPr>
            <w:tcW w:w="2493" w:type="dxa"/>
            <w:vAlign w:val="center"/>
          </w:tcPr>
          <w:p w14:paraId="0D0003A3">
            <w:pPr>
              <w:jc w:val="center"/>
            </w:pPr>
            <w:r>
              <w:rPr>
                <w:rFonts w:ascii="微软雅黑" w:hAnsi="微软雅黑" w:eastAsia="微软雅黑"/>
                <w:b/>
                <w:color w:val="374151"/>
                <w:sz w:val="16"/>
              </w:rPr>
              <w:t>对应入口 / 界面</w:t>
            </w:r>
          </w:p>
          <w:p w14:paraId="1D17B72D">
            <w:pPr>
              <w:jc w:val="center"/>
            </w:pPr>
            <w:r>
              <w:drawing>
                <wp:inline distT="0" distB="0" distL="114300" distR="114300">
                  <wp:extent cx="987425" cy="1013460"/>
                  <wp:effectExtent l="0" t="0" r="3175" b="1524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552" cy="1013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17322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vAlign w:val="center"/>
          </w:tcPr>
          <w:p w14:paraId="43E6040C">
            <w:pPr>
              <w:jc w:val="center"/>
            </w:pPr>
            <w:r>
              <w:rPr>
                <w:rFonts w:ascii="微软雅黑" w:hAnsi="微软雅黑" w:eastAsia="微软雅黑"/>
                <w:b/>
                <w:color w:val="111827"/>
                <w:sz w:val="18"/>
              </w:rPr>
              <w:t>WarpAnalysis2组件</w:t>
            </w:r>
          </w:p>
        </w:tc>
        <w:tc>
          <w:tcPr>
            <w:tcW w:w="2493" w:type="dxa"/>
            <w:vAlign w:val="center"/>
          </w:tcPr>
          <w:p w14:paraId="3190E9DF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8"/>
              </w:rPr>
              <w:t>问题修复</w:t>
            </w:r>
          </w:p>
        </w:tc>
        <w:tc>
          <w:tcPr>
            <w:tcW w:w="2493" w:type="dxa"/>
            <w:vAlign w:val="center"/>
          </w:tcPr>
          <w:p w14:paraId="198B8863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8"/>
              </w:rPr>
              <w:t>修复圆柱体被误判为双曲的问题。</w:t>
            </w:r>
          </w:p>
        </w:tc>
        <w:tc>
          <w:tcPr>
            <w:tcW w:w="2493" w:type="dxa"/>
            <w:vAlign w:val="center"/>
          </w:tcPr>
          <w:p w14:paraId="37EC02EA">
            <w:pPr>
              <w:jc w:val="center"/>
            </w:pPr>
            <w:r>
              <w:rPr>
                <w:rFonts w:ascii="微软雅黑" w:hAnsi="微软雅黑" w:eastAsia="微软雅黑"/>
                <w:b/>
                <w:color w:val="374151"/>
                <w:sz w:val="16"/>
              </w:rPr>
              <w:t>对应入口 / 界面</w:t>
            </w:r>
          </w:p>
          <w:p w14:paraId="1A909C0F">
            <w:pPr>
              <w:jc w:val="center"/>
            </w:pPr>
            <w:r>
              <w:drawing>
                <wp:inline distT="0" distB="0" distL="114300" distR="114300">
                  <wp:extent cx="987425" cy="706120"/>
                  <wp:effectExtent l="0" t="0" r="3175" b="1778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552" cy="706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0C521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vAlign w:val="center"/>
          </w:tcPr>
          <w:p w14:paraId="227AAB7B">
            <w:pPr>
              <w:jc w:val="center"/>
            </w:pPr>
            <w:r>
              <w:rPr>
                <w:rFonts w:ascii="微软雅黑" w:hAnsi="微软雅黑" w:eastAsia="微软雅黑"/>
                <w:b/>
                <w:color w:val="111827"/>
                <w:sz w:val="18"/>
              </w:rPr>
              <w:t>BestWarpAnalysis2组件</w:t>
            </w:r>
          </w:p>
        </w:tc>
        <w:tc>
          <w:tcPr>
            <w:tcW w:w="2493" w:type="dxa"/>
            <w:vAlign w:val="center"/>
          </w:tcPr>
          <w:p w14:paraId="6B92F3D1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8"/>
              </w:rPr>
              <w:t>问题修复</w:t>
            </w:r>
          </w:p>
        </w:tc>
        <w:tc>
          <w:tcPr>
            <w:tcW w:w="2493" w:type="dxa"/>
            <w:vAlign w:val="center"/>
          </w:tcPr>
          <w:p w14:paraId="22D1870E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8"/>
              </w:rPr>
              <w:t>修复圆柱体被误判为双曲的问题。</w:t>
            </w:r>
          </w:p>
        </w:tc>
        <w:tc>
          <w:tcPr>
            <w:tcW w:w="2493" w:type="dxa"/>
            <w:vAlign w:val="center"/>
          </w:tcPr>
          <w:p w14:paraId="031B1D8B">
            <w:pPr>
              <w:jc w:val="center"/>
            </w:pPr>
            <w:r>
              <w:rPr>
                <w:rFonts w:ascii="微软雅黑" w:hAnsi="微软雅黑" w:eastAsia="微软雅黑"/>
                <w:b/>
                <w:color w:val="374151"/>
                <w:sz w:val="16"/>
              </w:rPr>
              <w:t>对应入口 / 界面</w:t>
            </w:r>
          </w:p>
          <w:p w14:paraId="6557DF6D">
            <w:pPr>
              <w:jc w:val="center"/>
            </w:pPr>
            <w:r>
              <w:drawing>
                <wp:inline distT="0" distB="0" distL="114300" distR="114300">
                  <wp:extent cx="987425" cy="808355"/>
                  <wp:effectExtent l="0" t="0" r="3175" b="1079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552" cy="808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6586B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vAlign w:val="center"/>
          </w:tcPr>
          <w:p w14:paraId="37CD659E">
            <w:pPr>
              <w:jc w:val="center"/>
            </w:pPr>
            <w:r>
              <w:rPr>
                <w:rFonts w:ascii="微软雅黑" w:hAnsi="微软雅黑" w:eastAsia="微软雅黑"/>
                <w:b/>
                <w:color w:val="111827"/>
                <w:sz w:val="18"/>
              </w:rPr>
              <w:t>SingApproximation组件</w:t>
            </w:r>
          </w:p>
        </w:tc>
        <w:tc>
          <w:tcPr>
            <w:tcW w:w="2493" w:type="dxa"/>
            <w:vAlign w:val="center"/>
          </w:tcPr>
          <w:p w14:paraId="0D416271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8"/>
              </w:rPr>
              <w:t>问题修复</w:t>
            </w:r>
          </w:p>
        </w:tc>
        <w:tc>
          <w:tcPr>
            <w:tcW w:w="2493" w:type="dxa"/>
            <w:vAlign w:val="center"/>
          </w:tcPr>
          <w:p w14:paraId="2BACC1BC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8"/>
              </w:rPr>
              <w:t>修复柱状面输入后组件报错变红的问题。</w:t>
            </w:r>
          </w:p>
        </w:tc>
        <w:tc>
          <w:tcPr>
            <w:tcW w:w="2493" w:type="dxa"/>
            <w:vAlign w:val="center"/>
          </w:tcPr>
          <w:p w14:paraId="5A1A18C1">
            <w:pPr>
              <w:jc w:val="center"/>
            </w:pPr>
            <w:r>
              <w:rPr>
                <w:rFonts w:ascii="微软雅黑" w:hAnsi="微软雅黑" w:eastAsia="微软雅黑"/>
                <w:b/>
                <w:color w:val="374151"/>
                <w:sz w:val="16"/>
              </w:rPr>
              <w:t>对应入口 / 界面</w:t>
            </w:r>
          </w:p>
          <w:p w14:paraId="38B569E3">
            <w:pPr>
              <w:jc w:val="center"/>
            </w:pPr>
            <w:r>
              <w:drawing>
                <wp:inline distT="0" distB="0" distL="114300" distR="114300">
                  <wp:extent cx="987425" cy="564515"/>
                  <wp:effectExtent l="0" t="0" r="3175" b="698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552" cy="5650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55079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vAlign w:val="center"/>
          </w:tcPr>
          <w:p w14:paraId="6FBFB1FA">
            <w:pPr>
              <w:jc w:val="center"/>
            </w:pPr>
            <w:r>
              <w:rPr>
                <w:rFonts w:ascii="微软雅黑" w:hAnsi="微软雅黑" w:eastAsia="微软雅黑"/>
                <w:b/>
                <w:color w:val="111827"/>
                <w:sz w:val="18"/>
              </w:rPr>
              <w:t>BestSingleSurfaceApproximation组件</w:t>
            </w:r>
          </w:p>
        </w:tc>
        <w:tc>
          <w:tcPr>
            <w:tcW w:w="2493" w:type="dxa"/>
            <w:vAlign w:val="center"/>
          </w:tcPr>
          <w:p w14:paraId="6551E7FD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8"/>
              </w:rPr>
              <w:t>问题修复</w:t>
            </w:r>
          </w:p>
        </w:tc>
        <w:tc>
          <w:tcPr>
            <w:tcW w:w="2493" w:type="dxa"/>
            <w:vAlign w:val="center"/>
          </w:tcPr>
          <w:p w14:paraId="04C3E0C2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8"/>
              </w:rPr>
              <w:t>修复柱状面输入后组件报错变红的问题。</w:t>
            </w:r>
          </w:p>
        </w:tc>
        <w:tc>
          <w:tcPr>
            <w:tcW w:w="2493" w:type="dxa"/>
            <w:vAlign w:val="center"/>
          </w:tcPr>
          <w:p w14:paraId="090F468B">
            <w:pPr>
              <w:jc w:val="center"/>
            </w:pPr>
            <w:r>
              <w:rPr>
                <w:rFonts w:ascii="微软雅黑" w:hAnsi="微软雅黑" w:eastAsia="微软雅黑"/>
                <w:b/>
                <w:color w:val="374151"/>
                <w:sz w:val="16"/>
              </w:rPr>
              <w:t>对应入口 / 界面</w:t>
            </w:r>
          </w:p>
          <w:p w14:paraId="0AE7EDA8">
            <w:pPr>
              <w:jc w:val="center"/>
            </w:pPr>
            <w:r>
              <w:drawing>
                <wp:inline distT="0" distB="0" distL="114300" distR="114300">
                  <wp:extent cx="987425" cy="795655"/>
                  <wp:effectExtent l="0" t="0" r="3175" b="444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552" cy="796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FA8025">
      <w:pPr>
        <w:pStyle w:val="3"/>
      </w:pPr>
      <w:r>
        <w:rPr>
          <w:rFonts w:ascii="微软雅黑" w:hAnsi="微软雅黑" w:eastAsia="微软雅黑"/>
          <w:b/>
          <w:color w:val="111827"/>
          <w:sz w:val="28"/>
        </w:rPr>
        <w:t>三、模块更新明细</w:t>
      </w:r>
    </w:p>
    <w:p w14:paraId="4BA58C39">
      <w:pPr>
        <w:pStyle w:val="4"/>
      </w:pPr>
      <w:r>
        <w:rPr>
          <w:rFonts w:ascii="微软雅黑" w:hAnsi="微软雅黑" w:eastAsia="微软雅黑"/>
          <w:b/>
          <w:color w:val="111827"/>
          <w:sz w:val="24"/>
        </w:rPr>
        <w:t>1. CuttingLineByNumbers组件</w:t>
      </w:r>
    </w:p>
    <w:tbl>
      <w:tblPr>
        <w:tblStyle w:val="3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93"/>
        <w:gridCol w:w="2493"/>
        <w:gridCol w:w="2493"/>
        <w:gridCol w:w="2493"/>
      </w:tblGrid>
      <w:tr w14:paraId="4FE167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4B5563"/>
            <w:vAlign w:val="center"/>
          </w:tcPr>
          <w:p w14:paraId="04B5E286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组件位置截图</w:t>
            </w:r>
          </w:p>
          <w:p w14:paraId="6F335571">
            <w:pPr>
              <w:jc w:val="center"/>
            </w:pPr>
            <w:r>
              <w:drawing>
                <wp:inline distT="0" distB="0" distL="114300" distR="114300">
                  <wp:extent cx="1389380" cy="1534795"/>
                  <wp:effectExtent l="0" t="0" r="1270" b="825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888" cy="15349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79" w:type="dxa"/>
            <w:gridSpan w:val="3"/>
            <w:vAlign w:val="center"/>
          </w:tcPr>
          <w:p w14:paraId="1D1CE8F1">
            <w:pPr>
              <w:jc w:val="center"/>
            </w:pPr>
            <w:r>
              <w:rPr>
                <w:rFonts w:ascii="微软雅黑" w:hAnsi="微软雅黑" w:eastAsia="微软雅黑"/>
                <w:b/>
                <w:color w:val="111827"/>
                <w:sz w:val="20"/>
              </w:rPr>
              <w:t>CuttingLineByNumbers组件</w:t>
            </w:r>
          </w:p>
          <w:p w14:paraId="61E63DE1">
            <w:pPr>
              <w:jc w:val="left"/>
            </w:pPr>
            <w:r>
              <w:rPr>
                <w:rFonts w:ascii="微软雅黑" w:hAnsi="微软雅黑" w:eastAsia="微软雅黑"/>
                <w:b w:val="0"/>
                <w:color w:val="4B5563"/>
                <w:sz w:val="19"/>
              </w:rPr>
              <w:t>新增通过序号获取切割线的组件。</w:t>
            </w:r>
          </w:p>
        </w:tc>
      </w:tr>
      <w:tr w14:paraId="0E31F7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6B7280"/>
            <w:vAlign w:val="center"/>
          </w:tcPr>
          <w:p w14:paraId="0B5FF3A0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序号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2679EB4F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类型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172A3120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规范说明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5ADEE809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验证关注点</w:t>
            </w:r>
          </w:p>
        </w:tc>
      </w:tr>
      <w:tr w14:paraId="001291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vAlign w:val="center"/>
          </w:tcPr>
          <w:p w14:paraId="05449887">
            <w:pPr>
              <w:jc w:val="center"/>
            </w:pPr>
            <w:r>
              <w:rPr>
                <w:rFonts w:ascii="微软雅黑" w:hAnsi="微软雅黑" w:eastAsia="微软雅黑"/>
                <w:b w:val="0"/>
                <w:sz w:val="19"/>
              </w:rPr>
              <w:t>1</w:t>
            </w:r>
          </w:p>
        </w:tc>
        <w:tc>
          <w:tcPr>
            <w:tcW w:w="2493" w:type="dxa"/>
            <w:vAlign w:val="center"/>
          </w:tcPr>
          <w:p w14:paraId="4DB81692">
            <w:pPr>
              <w:jc w:val="center"/>
            </w:pPr>
            <w:r>
              <w:rPr>
                <w:rFonts w:ascii="微软雅黑" w:hAnsi="微软雅黑" w:eastAsia="微软雅黑"/>
                <w:b w:val="0"/>
                <w:sz w:val="19"/>
              </w:rPr>
              <w:t>新增功能</w:t>
            </w:r>
          </w:p>
        </w:tc>
        <w:tc>
          <w:tcPr>
            <w:tcW w:w="2493" w:type="dxa"/>
            <w:vAlign w:val="center"/>
          </w:tcPr>
          <w:p w14:paraId="7FF4DAB8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9"/>
              </w:rPr>
              <w:t>新增 CuttingLineByNumbers 组件，可通过序号获取对应切割线。</w:t>
            </w:r>
          </w:p>
        </w:tc>
        <w:tc>
          <w:tcPr>
            <w:tcW w:w="2493" w:type="dxa"/>
            <w:vAlign w:val="center"/>
          </w:tcPr>
          <w:p w14:paraId="2697C9B0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9"/>
              </w:rPr>
              <w:t>输入序号后，可准确输出目标切割线。</w:t>
            </w:r>
          </w:p>
        </w:tc>
      </w:tr>
    </w:tbl>
    <w:p w14:paraId="44DA8BEA">
      <w:pPr>
        <w:pStyle w:val="4"/>
      </w:pPr>
      <w:r>
        <w:rPr>
          <w:rFonts w:ascii="微软雅黑" w:hAnsi="微软雅黑" w:eastAsia="微软雅黑"/>
          <w:b/>
          <w:color w:val="111827"/>
          <w:sz w:val="24"/>
        </w:rPr>
        <w:t>2. CuttingLineByPoints组件</w:t>
      </w:r>
    </w:p>
    <w:tbl>
      <w:tblPr>
        <w:tblStyle w:val="3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93"/>
        <w:gridCol w:w="2493"/>
        <w:gridCol w:w="2493"/>
        <w:gridCol w:w="2493"/>
      </w:tblGrid>
      <w:tr w14:paraId="797C91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4B5563"/>
            <w:vAlign w:val="center"/>
          </w:tcPr>
          <w:p w14:paraId="6C2E3DC7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组件位置截图</w:t>
            </w:r>
          </w:p>
          <w:p w14:paraId="213027F7">
            <w:pPr>
              <w:jc w:val="center"/>
            </w:pPr>
            <w:r>
              <w:drawing>
                <wp:inline distT="0" distB="0" distL="114300" distR="114300">
                  <wp:extent cx="1389380" cy="1133475"/>
                  <wp:effectExtent l="0" t="0" r="1270" b="952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888" cy="1134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79" w:type="dxa"/>
            <w:gridSpan w:val="3"/>
            <w:vAlign w:val="center"/>
          </w:tcPr>
          <w:p w14:paraId="5B83500D">
            <w:pPr>
              <w:jc w:val="center"/>
            </w:pPr>
            <w:r>
              <w:rPr>
                <w:rFonts w:ascii="微软雅黑" w:hAnsi="微软雅黑" w:eastAsia="微软雅黑"/>
                <w:b/>
                <w:color w:val="111827"/>
                <w:sz w:val="20"/>
              </w:rPr>
              <w:t>CuttingLineByPoints组件</w:t>
            </w:r>
          </w:p>
          <w:p w14:paraId="3320CA23">
            <w:pPr>
              <w:jc w:val="left"/>
            </w:pPr>
            <w:r>
              <w:rPr>
                <w:rFonts w:ascii="微软雅黑" w:hAnsi="微软雅黑" w:eastAsia="微软雅黑"/>
                <w:b w:val="0"/>
                <w:color w:val="4B5563"/>
                <w:sz w:val="19"/>
              </w:rPr>
              <w:t>新增通过点筛选曲线的组件。</w:t>
            </w:r>
          </w:p>
        </w:tc>
      </w:tr>
      <w:tr w14:paraId="367CF8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6B7280"/>
            <w:vAlign w:val="center"/>
          </w:tcPr>
          <w:p w14:paraId="0BFE3C32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序号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06C85920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类型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31BEAD73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规范说明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1F167C75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验证关注点</w:t>
            </w:r>
          </w:p>
        </w:tc>
      </w:tr>
      <w:tr w14:paraId="6364B3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vAlign w:val="center"/>
          </w:tcPr>
          <w:p w14:paraId="28A5E8BC">
            <w:pPr>
              <w:jc w:val="center"/>
            </w:pPr>
            <w:r>
              <w:rPr>
                <w:rFonts w:ascii="微软雅黑" w:hAnsi="微软雅黑" w:eastAsia="微软雅黑"/>
                <w:b w:val="0"/>
                <w:sz w:val="19"/>
              </w:rPr>
              <w:t>1</w:t>
            </w:r>
          </w:p>
        </w:tc>
        <w:tc>
          <w:tcPr>
            <w:tcW w:w="2493" w:type="dxa"/>
            <w:vAlign w:val="center"/>
          </w:tcPr>
          <w:p w14:paraId="0D07CCF9">
            <w:pPr>
              <w:jc w:val="center"/>
            </w:pPr>
            <w:r>
              <w:rPr>
                <w:rFonts w:ascii="微软雅黑" w:hAnsi="微软雅黑" w:eastAsia="微软雅黑"/>
                <w:b w:val="0"/>
                <w:sz w:val="19"/>
              </w:rPr>
              <w:t>新增功能</w:t>
            </w:r>
          </w:p>
        </w:tc>
        <w:tc>
          <w:tcPr>
            <w:tcW w:w="2493" w:type="dxa"/>
            <w:vAlign w:val="center"/>
          </w:tcPr>
          <w:p w14:paraId="75B75486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9"/>
              </w:rPr>
              <w:t>新增 CuttingLineByPoints 组件，可通过点对曲线进行筛选。</w:t>
            </w:r>
          </w:p>
        </w:tc>
        <w:tc>
          <w:tcPr>
            <w:tcW w:w="2493" w:type="dxa"/>
            <w:vAlign w:val="center"/>
          </w:tcPr>
          <w:p w14:paraId="68E782BD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9"/>
              </w:rPr>
              <w:t>输入点位后，可筛选出符合条件的曲线。</w:t>
            </w:r>
          </w:p>
        </w:tc>
      </w:tr>
    </w:tbl>
    <w:p w14:paraId="7CC1A74F">
      <w:pPr>
        <w:pStyle w:val="4"/>
      </w:pPr>
      <w:r>
        <w:rPr>
          <w:rFonts w:ascii="微软雅黑" w:hAnsi="微软雅黑" w:eastAsia="微软雅黑"/>
          <w:b/>
          <w:color w:val="111827"/>
          <w:sz w:val="24"/>
        </w:rPr>
        <w:t>3. ParamViewer组件</w:t>
      </w:r>
    </w:p>
    <w:tbl>
      <w:tblPr>
        <w:tblStyle w:val="3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93"/>
        <w:gridCol w:w="2493"/>
        <w:gridCol w:w="2493"/>
        <w:gridCol w:w="2493"/>
      </w:tblGrid>
      <w:tr w14:paraId="5EE90B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4B5563"/>
            <w:vAlign w:val="center"/>
          </w:tcPr>
          <w:p w14:paraId="680BCD44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组件位置截图</w:t>
            </w:r>
          </w:p>
          <w:p w14:paraId="56A76E52">
            <w:pPr>
              <w:jc w:val="center"/>
            </w:pPr>
            <w:r>
              <w:drawing>
                <wp:inline distT="0" distB="0" distL="114300" distR="114300">
                  <wp:extent cx="1389380" cy="611505"/>
                  <wp:effectExtent l="0" t="0" r="1270" b="1714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888" cy="611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79" w:type="dxa"/>
            <w:gridSpan w:val="3"/>
            <w:vAlign w:val="center"/>
          </w:tcPr>
          <w:p w14:paraId="4CE68309">
            <w:pPr>
              <w:jc w:val="center"/>
            </w:pPr>
            <w:r>
              <w:rPr>
                <w:rFonts w:ascii="微软雅黑" w:hAnsi="微软雅黑" w:eastAsia="微软雅黑"/>
                <w:b/>
                <w:color w:val="111827"/>
                <w:sz w:val="20"/>
              </w:rPr>
              <w:t>ParamViewer组件</w:t>
            </w:r>
          </w:p>
          <w:p w14:paraId="25F765FE">
            <w:pPr>
              <w:jc w:val="left"/>
            </w:pPr>
            <w:r>
              <w:rPr>
                <w:rFonts w:ascii="微软雅黑" w:hAnsi="微软雅黑" w:eastAsia="微软雅黑"/>
                <w:b w:val="0"/>
                <w:color w:val="4B5563"/>
                <w:sz w:val="19"/>
              </w:rPr>
              <w:t>升级 AAG 的 ParamViewer 组件，将入口按钮增加至 GH 上方工具栏。</w:t>
            </w:r>
          </w:p>
        </w:tc>
      </w:tr>
      <w:tr w14:paraId="036C36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6B7280"/>
            <w:vAlign w:val="center"/>
          </w:tcPr>
          <w:p w14:paraId="46D0C0F2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序号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0EEE1471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类型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5A0739EB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规范说明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56748774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验证关注点</w:t>
            </w:r>
          </w:p>
        </w:tc>
      </w:tr>
      <w:tr w14:paraId="0066C8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vAlign w:val="center"/>
          </w:tcPr>
          <w:p w14:paraId="0F446242">
            <w:pPr>
              <w:jc w:val="center"/>
            </w:pPr>
            <w:r>
              <w:rPr>
                <w:rFonts w:ascii="微软雅黑" w:hAnsi="微软雅黑" w:eastAsia="微软雅黑"/>
                <w:b w:val="0"/>
                <w:sz w:val="19"/>
              </w:rPr>
              <w:t>1</w:t>
            </w:r>
          </w:p>
        </w:tc>
        <w:tc>
          <w:tcPr>
            <w:tcW w:w="2493" w:type="dxa"/>
            <w:vAlign w:val="center"/>
          </w:tcPr>
          <w:p w14:paraId="17A0926A">
            <w:pPr>
              <w:jc w:val="center"/>
            </w:pPr>
            <w:r>
              <w:rPr>
                <w:rFonts w:ascii="微软雅黑" w:hAnsi="微软雅黑" w:eastAsia="微软雅黑"/>
                <w:b w:val="0"/>
                <w:sz w:val="19"/>
              </w:rPr>
              <w:t>功能升级</w:t>
            </w:r>
          </w:p>
        </w:tc>
        <w:tc>
          <w:tcPr>
            <w:tcW w:w="2493" w:type="dxa"/>
            <w:vAlign w:val="center"/>
          </w:tcPr>
          <w:p w14:paraId="53F78957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9"/>
              </w:rPr>
              <w:t>针对 AAG 的 ParamViewer 组件，增加按钮至 GH 上方工具栏，便于快速调用。</w:t>
            </w:r>
          </w:p>
        </w:tc>
        <w:tc>
          <w:tcPr>
            <w:tcW w:w="2493" w:type="dxa"/>
            <w:vAlign w:val="center"/>
          </w:tcPr>
          <w:p w14:paraId="302E53B9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9"/>
              </w:rPr>
              <w:t>GH 上方工具栏按钮显示正常，点击后可打开对应功能。</w:t>
            </w:r>
          </w:p>
        </w:tc>
      </w:tr>
    </w:tbl>
    <w:p w14:paraId="2016D313">
      <w:pPr>
        <w:pStyle w:val="4"/>
      </w:pPr>
      <w:r>
        <w:rPr>
          <w:rFonts w:ascii="微软雅黑" w:hAnsi="微软雅黑" w:eastAsia="微软雅黑"/>
          <w:b/>
          <w:color w:val="111827"/>
          <w:sz w:val="24"/>
        </w:rPr>
        <w:t>4. BakeGeometry组件</w:t>
      </w:r>
    </w:p>
    <w:tbl>
      <w:tblPr>
        <w:tblStyle w:val="3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93"/>
        <w:gridCol w:w="2493"/>
        <w:gridCol w:w="2493"/>
        <w:gridCol w:w="2493"/>
      </w:tblGrid>
      <w:tr w14:paraId="2B4716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4B5563"/>
            <w:vAlign w:val="center"/>
          </w:tcPr>
          <w:p w14:paraId="0F7906A3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组件位置截图</w:t>
            </w:r>
          </w:p>
          <w:p w14:paraId="7FF5B3D5">
            <w:pPr>
              <w:jc w:val="center"/>
            </w:pPr>
            <w:r>
              <w:drawing>
                <wp:inline distT="0" distB="0" distL="114300" distR="114300">
                  <wp:extent cx="1389380" cy="1324610"/>
                  <wp:effectExtent l="0" t="0" r="1270" b="889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888" cy="1325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79" w:type="dxa"/>
            <w:gridSpan w:val="3"/>
            <w:vAlign w:val="center"/>
          </w:tcPr>
          <w:p w14:paraId="06862E50">
            <w:pPr>
              <w:jc w:val="center"/>
            </w:pPr>
            <w:r>
              <w:rPr>
                <w:rFonts w:ascii="微软雅黑" w:hAnsi="微软雅黑" w:eastAsia="微软雅黑"/>
                <w:b/>
                <w:color w:val="111827"/>
                <w:sz w:val="20"/>
              </w:rPr>
              <w:t>BakeGeometry组件</w:t>
            </w:r>
          </w:p>
          <w:p w14:paraId="7696E1A1">
            <w:pPr>
              <w:jc w:val="left"/>
            </w:pPr>
            <w:r>
              <w:rPr>
                <w:rFonts w:ascii="微软雅黑" w:hAnsi="微软雅黑" w:eastAsia="微软雅黑"/>
                <w:b w:val="0"/>
                <w:color w:val="4B5563"/>
                <w:sz w:val="19"/>
              </w:rPr>
              <w:t>修复图层名称包含“::”时无法创建父子图层的问题。</w:t>
            </w:r>
          </w:p>
        </w:tc>
      </w:tr>
      <w:tr w14:paraId="2F4BE6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6B7280"/>
            <w:vAlign w:val="center"/>
          </w:tcPr>
          <w:p w14:paraId="3A1E616A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序号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716FE1F2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类型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6D40D1D3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规范说明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1CF2ACFC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验证关注点</w:t>
            </w:r>
          </w:p>
        </w:tc>
      </w:tr>
      <w:tr w14:paraId="540D7C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vAlign w:val="center"/>
          </w:tcPr>
          <w:p w14:paraId="4CECBF04">
            <w:pPr>
              <w:jc w:val="center"/>
            </w:pPr>
            <w:r>
              <w:rPr>
                <w:rFonts w:ascii="微软雅黑" w:hAnsi="微软雅黑" w:eastAsia="微软雅黑"/>
                <w:b w:val="0"/>
                <w:sz w:val="19"/>
              </w:rPr>
              <w:t>1</w:t>
            </w:r>
          </w:p>
        </w:tc>
        <w:tc>
          <w:tcPr>
            <w:tcW w:w="2493" w:type="dxa"/>
            <w:vAlign w:val="center"/>
          </w:tcPr>
          <w:p w14:paraId="67C81B11">
            <w:pPr>
              <w:jc w:val="center"/>
            </w:pPr>
            <w:r>
              <w:rPr>
                <w:rFonts w:ascii="微软雅黑" w:hAnsi="微软雅黑" w:eastAsia="微软雅黑"/>
                <w:b w:val="0"/>
                <w:sz w:val="19"/>
              </w:rPr>
              <w:t>问题修复</w:t>
            </w:r>
          </w:p>
        </w:tc>
        <w:tc>
          <w:tcPr>
            <w:tcW w:w="2493" w:type="dxa"/>
            <w:vAlign w:val="center"/>
          </w:tcPr>
          <w:p w14:paraId="70BE0F59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9"/>
              </w:rPr>
              <w:t>修复 BakeGeometry 组件在 L 输入端输入图层名称“::”时，不能用于创建父子图层的问题。</w:t>
            </w:r>
          </w:p>
        </w:tc>
        <w:tc>
          <w:tcPr>
            <w:tcW w:w="2493" w:type="dxa"/>
            <w:vAlign w:val="center"/>
          </w:tcPr>
          <w:p w14:paraId="72AFE76A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9"/>
              </w:rPr>
              <w:t>使用“::”作为层级分隔后，可正确创建父子图层。</w:t>
            </w:r>
          </w:p>
        </w:tc>
      </w:tr>
    </w:tbl>
    <w:p w14:paraId="30DBDDD1">
      <w:pPr>
        <w:pStyle w:val="4"/>
      </w:pPr>
      <w:r>
        <w:rPr>
          <w:rFonts w:ascii="微软雅黑" w:hAnsi="微软雅黑" w:eastAsia="微软雅黑"/>
          <w:b/>
          <w:color w:val="111827"/>
          <w:sz w:val="24"/>
        </w:rPr>
        <w:t>5. ExtendCurve组件</w:t>
      </w:r>
    </w:p>
    <w:tbl>
      <w:tblPr>
        <w:tblStyle w:val="3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93"/>
        <w:gridCol w:w="2493"/>
        <w:gridCol w:w="2493"/>
        <w:gridCol w:w="2493"/>
      </w:tblGrid>
      <w:tr w14:paraId="0CDC08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4B5563"/>
            <w:vAlign w:val="center"/>
          </w:tcPr>
          <w:p w14:paraId="2A36DA9D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组件位置截图</w:t>
            </w:r>
          </w:p>
          <w:p w14:paraId="3A85C81A">
            <w:pPr>
              <w:jc w:val="center"/>
            </w:pPr>
            <w:r>
              <w:drawing>
                <wp:inline distT="0" distB="0" distL="114300" distR="114300">
                  <wp:extent cx="1389380" cy="1142365"/>
                  <wp:effectExtent l="0" t="0" r="1270" b="63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888" cy="1142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79" w:type="dxa"/>
            <w:gridSpan w:val="3"/>
            <w:vAlign w:val="center"/>
          </w:tcPr>
          <w:p w14:paraId="113D7636">
            <w:pPr>
              <w:jc w:val="center"/>
            </w:pPr>
            <w:r>
              <w:rPr>
                <w:rFonts w:ascii="微软雅黑" w:hAnsi="微软雅黑" w:eastAsia="微软雅黑"/>
                <w:b/>
                <w:color w:val="111827"/>
                <w:sz w:val="20"/>
              </w:rPr>
              <w:t>ExtendCurve组件</w:t>
            </w:r>
          </w:p>
          <w:p w14:paraId="065EA1EB">
            <w:pPr>
              <w:jc w:val="left"/>
            </w:pPr>
            <w:r>
              <w:rPr>
                <w:rFonts w:ascii="微软雅黑" w:hAnsi="微软雅黑" w:eastAsia="微软雅黑"/>
                <w:b w:val="0"/>
                <w:color w:val="4B5563"/>
                <w:sz w:val="19"/>
              </w:rPr>
              <w:t>升级曲线延长组件，在组件上新增滑块输入 L0/L1 端延长距离，并支持负数。</w:t>
            </w:r>
          </w:p>
        </w:tc>
      </w:tr>
      <w:tr w14:paraId="580EC8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6B7280"/>
            <w:vAlign w:val="center"/>
          </w:tcPr>
          <w:p w14:paraId="7E46BC36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序号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265A9DE0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类型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78A6C72E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规范说明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6B867529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验证关注点</w:t>
            </w:r>
          </w:p>
        </w:tc>
      </w:tr>
      <w:tr w14:paraId="0ED4A1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vAlign w:val="center"/>
          </w:tcPr>
          <w:p w14:paraId="733C757D">
            <w:pPr>
              <w:jc w:val="center"/>
            </w:pPr>
            <w:r>
              <w:rPr>
                <w:rFonts w:ascii="微软雅黑" w:hAnsi="微软雅黑" w:eastAsia="微软雅黑"/>
                <w:b w:val="0"/>
                <w:sz w:val="19"/>
              </w:rPr>
              <w:t>1</w:t>
            </w:r>
          </w:p>
        </w:tc>
        <w:tc>
          <w:tcPr>
            <w:tcW w:w="2493" w:type="dxa"/>
            <w:vAlign w:val="center"/>
          </w:tcPr>
          <w:p w14:paraId="6B3EE071">
            <w:pPr>
              <w:jc w:val="center"/>
            </w:pPr>
            <w:r>
              <w:rPr>
                <w:rFonts w:ascii="微软雅黑" w:hAnsi="微软雅黑" w:eastAsia="微软雅黑"/>
                <w:b w:val="0"/>
                <w:sz w:val="19"/>
              </w:rPr>
              <w:t>功能升级</w:t>
            </w:r>
          </w:p>
        </w:tc>
        <w:tc>
          <w:tcPr>
            <w:tcW w:w="2493" w:type="dxa"/>
            <w:vAlign w:val="center"/>
          </w:tcPr>
          <w:p w14:paraId="11EFF81F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9"/>
              </w:rPr>
              <w:t>升级 ExtendCurve 组件，在组件上增加滑块，用于输入 L0 端和 L1 端的延长距离，并支持负数。</w:t>
            </w:r>
          </w:p>
        </w:tc>
        <w:tc>
          <w:tcPr>
            <w:tcW w:w="2493" w:type="dxa"/>
            <w:vAlign w:val="center"/>
          </w:tcPr>
          <w:p w14:paraId="118C3689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9"/>
              </w:rPr>
              <w:t>调整滑块后，曲线两端延长或缩短结果符合输入值。</w:t>
            </w:r>
          </w:p>
        </w:tc>
      </w:tr>
    </w:tbl>
    <w:p w14:paraId="4E8BBC60">
      <w:pPr>
        <w:pStyle w:val="4"/>
      </w:pPr>
      <w:r>
        <w:rPr>
          <w:rFonts w:ascii="微软雅黑" w:hAnsi="微软雅黑" w:eastAsia="微软雅黑"/>
          <w:b/>
          <w:color w:val="111827"/>
          <w:sz w:val="24"/>
        </w:rPr>
        <w:t>6. ExtrudeAction组件</w:t>
      </w:r>
    </w:p>
    <w:tbl>
      <w:tblPr>
        <w:tblStyle w:val="3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93"/>
        <w:gridCol w:w="2493"/>
        <w:gridCol w:w="2493"/>
        <w:gridCol w:w="2493"/>
      </w:tblGrid>
      <w:tr w14:paraId="36DAE7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4B5563"/>
            <w:vAlign w:val="center"/>
          </w:tcPr>
          <w:p w14:paraId="03176DFB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组件位置截图</w:t>
            </w:r>
          </w:p>
          <w:p w14:paraId="5F51649A">
            <w:pPr>
              <w:jc w:val="center"/>
            </w:pPr>
            <w:r>
              <w:drawing>
                <wp:inline distT="0" distB="0" distL="114300" distR="114300">
                  <wp:extent cx="1389380" cy="1426210"/>
                  <wp:effectExtent l="0" t="0" r="1270" b="254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888" cy="1426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79" w:type="dxa"/>
            <w:gridSpan w:val="3"/>
            <w:vAlign w:val="center"/>
          </w:tcPr>
          <w:p w14:paraId="37B6B679">
            <w:pPr>
              <w:jc w:val="center"/>
            </w:pPr>
            <w:r>
              <w:rPr>
                <w:rFonts w:ascii="微软雅黑" w:hAnsi="微软雅黑" w:eastAsia="微软雅黑"/>
                <w:b/>
                <w:color w:val="111827"/>
                <w:sz w:val="20"/>
              </w:rPr>
              <w:t>ExtrudeAction组件</w:t>
            </w:r>
          </w:p>
          <w:p w14:paraId="3FC3DFBF">
            <w:pPr>
              <w:jc w:val="left"/>
            </w:pPr>
            <w:r>
              <w:rPr>
                <w:rFonts w:ascii="微软雅黑" w:hAnsi="微软雅黑" w:eastAsia="微软雅黑"/>
                <w:b w:val="0"/>
                <w:color w:val="4B5563"/>
                <w:sz w:val="19"/>
              </w:rPr>
              <w:t>修复定位平面 Y 轴与曲面法向方向偶发不统一的问题。</w:t>
            </w:r>
          </w:p>
        </w:tc>
      </w:tr>
      <w:tr w14:paraId="0559E1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6B7280"/>
            <w:vAlign w:val="center"/>
          </w:tcPr>
          <w:p w14:paraId="4920D8AD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序号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07F632D6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类型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7D7683E2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规范说明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6DDADBA5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验证关注点</w:t>
            </w:r>
          </w:p>
        </w:tc>
      </w:tr>
      <w:tr w14:paraId="11C051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vAlign w:val="center"/>
          </w:tcPr>
          <w:p w14:paraId="339A4391">
            <w:pPr>
              <w:jc w:val="center"/>
            </w:pPr>
            <w:r>
              <w:rPr>
                <w:rFonts w:ascii="微软雅黑" w:hAnsi="微软雅黑" w:eastAsia="微软雅黑"/>
                <w:b w:val="0"/>
                <w:sz w:val="19"/>
              </w:rPr>
              <w:t>1</w:t>
            </w:r>
          </w:p>
        </w:tc>
        <w:tc>
          <w:tcPr>
            <w:tcW w:w="2493" w:type="dxa"/>
            <w:vAlign w:val="center"/>
          </w:tcPr>
          <w:p w14:paraId="3A0867EC">
            <w:pPr>
              <w:jc w:val="center"/>
            </w:pPr>
            <w:r>
              <w:rPr>
                <w:rFonts w:ascii="微软雅黑" w:hAnsi="微软雅黑" w:eastAsia="微软雅黑"/>
                <w:b w:val="0"/>
                <w:sz w:val="19"/>
              </w:rPr>
              <w:t>问题修复</w:t>
            </w:r>
          </w:p>
        </w:tc>
        <w:tc>
          <w:tcPr>
            <w:tcW w:w="2493" w:type="dxa"/>
            <w:vAlign w:val="center"/>
          </w:tcPr>
          <w:p w14:paraId="529E5A71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9"/>
              </w:rPr>
              <w:t>修复 ExtrudeAction 组件中定位平面 Y 轴与曲面法向方向有时不统一的问题。</w:t>
            </w:r>
          </w:p>
        </w:tc>
        <w:tc>
          <w:tcPr>
            <w:tcW w:w="2493" w:type="dxa"/>
            <w:vAlign w:val="center"/>
          </w:tcPr>
          <w:p w14:paraId="066CEE34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9"/>
              </w:rPr>
              <w:t>生成的定位平面方向稳定，Y 轴与曲面法向关系符合预期。</w:t>
            </w:r>
          </w:p>
        </w:tc>
      </w:tr>
    </w:tbl>
    <w:p w14:paraId="72A8B68C">
      <w:pPr>
        <w:pStyle w:val="4"/>
      </w:pPr>
      <w:r>
        <w:rPr>
          <w:rFonts w:ascii="微软雅黑" w:hAnsi="微软雅黑" w:eastAsia="微软雅黑"/>
          <w:b/>
          <w:color w:val="111827"/>
          <w:sz w:val="24"/>
        </w:rPr>
        <w:t>7. WarpAnalysis2组件</w:t>
      </w:r>
    </w:p>
    <w:tbl>
      <w:tblPr>
        <w:tblStyle w:val="3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93"/>
        <w:gridCol w:w="2493"/>
        <w:gridCol w:w="2493"/>
        <w:gridCol w:w="2493"/>
      </w:tblGrid>
      <w:tr w14:paraId="259463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4B5563"/>
            <w:vAlign w:val="center"/>
          </w:tcPr>
          <w:p w14:paraId="42AE29E2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组件位置截图</w:t>
            </w:r>
          </w:p>
          <w:p w14:paraId="7A67E7FB">
            <w:pPr>
              <w:jc w:val="center"/>
            </w:pPr>
            <w:r>
              <w:drawing>
                <wp:inline distT="0" distB="0" distL="114300" distR="114300">
                  <wp:extent cx="1389380" cy="994410"/>
                  <wp:effectExtent l="0" t="0" r="1270" b="1524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888" cy="994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79" w:type="dxa"/>
            <w:gridSpan w:val="3"/>
            <w:vAlign w:val="center"/>
          </w:tcPr>
          <w:p w14:paraId="053301D7">
            <w:pPr>
              <w:jc w:val="center"/>
            </w:pPr>
            <w:r>
              <w:rPr>
                <w:rFonts w:ascii="微软雅黑" w:hAnsi="微软雅黑" w:eastAsia="微软雅黑"/>
                <w:b/>
                <w:color w:val="111827"/>
                <w:sz w:val="20"/>
              </w:rPr>
              <w:t>WarpAnalysis2组件</w:t>
            </w:r>
          </w:p>
          <w:p w14:paraId="28FC03EA">
            <w:pPr>
              <w:jc w:val="left"/>
            </w:pPr>
            <w:r>
              <w:rPr>
                <w:rFonts w:ascii="微软雅黑" w:hAnsi="微软雅黑" w:eastAsia="微软雅黑"/>
                <w:b w:val="0"/>
                <w:color w:val="4B5563"/>
                <w:sz w:val="19"/>
              </w:rPr>
              <w:t>修复圆柱体被误判为双曲的问题。</w:t>
            </w:r>
          </w:p>
        </w:tc>
      </w:tr>
      <w:tr w14:paraId="53E118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6B7280"/>
            <w:vAlign w:val="center"/>
          </w:tcPr>
          <w:p w14:paraId="3BC12D3D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序号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38854F68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类型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553F12F5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规范说明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5C06872E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验证关注点</w:t>
            </w:r>
          </w:p>
        </w:tc>
      </w:tr>
      <w:tr w14:paraId="4309CF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vAlign w:val="center"/>
          </w:tcPr>
          <w:p w14:paraId="7908590D">
            <w:pPr>
              <w:jc w:val="center"/>
            </w:pPr>
            <w:r>
              <w:rPr>
                <w:rFonts w:ascii="微软雅黑" w:hAnsi="微软雅黑" w:eastAsia="微软雅黑"/>
                <w:b w:val="0"/>
                <w:sz w:val="19"/>
              </w:rPr>
              <w:t>1</w:t>
            </w:r>
          </w:p>
        </w:tc>
        <w:tc>
          <w:tcPr>
            <w:tcW w:w="2493" w:type="dxa"/>
            <w:vAlign w:val="center"/>
          </w:tcPr>
          <w:p w14:paraId="1D53351D">
            <w:pPr>
              <w:jc w:val="center"/>
            </w:pPr>
            <w:r>
              <w:rPr>
                <w:rFonts w:ascii="微软雅黑" w:hAnsi="微软雅黑" w:eastAsia="微软雅黑"/>
                <w:b w:val="0"/>
                <w:sz w:val="19"/>
              </w:rPr>
              <w:t>问题修复</w:t>
            </w:r>
          </w:p>
        </w:tc>
        <w:tc>
          <w:tcPr>
            <w:tcW w:w="2493" w:type="dxa"/>
            <w:vAlign w:val="center"/>
          </w:tcPr>
          <w:p w14:paraId="5804CD38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9"/>
              </w:rPr>
              <w:t>修复 WarpAnalysis2 组件将圆柱体判断为双曲的问题。</w:t>
            </w:r>
          </w:p>
        </w:tc>
        <w:tc>
          <w:tcPr>
            <w:tcW w:w="2493" w:type="dxa"/>
            <w:vAlign w:val="center"/>
          </w:tcPr>
          <w:p w14:paraId="799EB4B0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9"/>
              </w:rPr>
              <w:t>圆柱体输入后，曲面类型判断结果正确。</w:t>
            </w:r>
          </w:p>
        </w:tc>
      </w:tr>
    </w:tbl>
    <w:p w14:paraId="20F3D8AD">
      <w:pPr>
        <w:pStyle w:val="4"/>
      </w:pPr>
      <w:r>
        <w:rPr>
          <w:rFonts w:ascii="微软雅黑" w:hAnsi="微软雅黑" w:eastAsia="微软雅黑"/>
          <w:b/>
          <w:color w:val="111827"/>
          <w:sz w:val="24"/>
        </w:rPr>
        <w:t>8. BestWarpAnalysis2组件</w:t>
      </w:r>
    </w:p>
    <w:tbl>
      <w:tblPr>
        <w:tblStyle w:val="3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93"/>
        <w:gridCol w:w="2493"/>
        <w:gridCol w:w="2493"/>
        <w:gridCol w:w="2493"/>
      </w:tblGrid>
      <w:tr w14:paraId="607658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4B5563"/>
            <w:vAlign w:val="center"/>
          </w:tcPr>
          <w:p w14:paraId="2213DD79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组件位置截图</w:t>
            </w:r>
          </w:p>
          <w:p w14:paraId="5C48B8FE">
            <w:pPr>
              <w:jc w:val="center"/>
            </w:pPr>
            <w:r>
              <w:drawing>
                <wp:inline distT="0" distB="0" distL="114300" distR="114300">
                  <wp:extent cx="1389380" cy="1137920"/>
                  <wp:effectExtent l="0" t="0" r="1270" b="508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888" cy="1138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79" w:type="dxa"/>
            <w:gridSpan w:val="3"/>
            <w:vAlign w:val="center"/>
          </w:tcPr>
          <w:p w14:paraId="2D2EBAEB">
            <w:pPr>
              <w:jc w:val="center"/>
            </w:pPr>
            <w:r>
              <w:rPr>
                <w:rFonts w:ascii="微软雅黑" w:hAnsi="微软雅黑" w:eastAsia="微软雅黑"/>
                <w:b/>
                <w:color w:val="111827"/>
                <w:sz w:val="20"/>
              </w:rPr>
              <w:t>BestWarpAnalysis2组件</w:t>
            </w:r>
          </w:p>
          <w:p w14:paraId="37C60F22">
            <w:pPr>
              <w:jc w:val="left"/>
            </w:pPr>
            <w:r>
              <w:rPr>
                <w:rFonts w:ascii="微软雅黑" w:hAnsi="微软雅黑" w:eastAsia="微软雅黑"/>
                <w:b w:val="0"/>
                <w:color w:val="4B5563"/>
                <w:sz w:val="19"/>
              </w:rPr>
              <w:t>修复圆柱体被误判为双曲的问题。</w:t>
            </w:r>
          </w:p>
        </w:tc>
      </w:tr>
      <w:tr w14:paraId="3FA24B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6B7280"/>
            <w:vAlign w:val="center"/>
          </w:tcPr>
          <w:p w14:paraId="29C7ED8E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序号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2ABC70E5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类型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5893D5A3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规范说明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6C5E2DD6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验证关注点</w:t>
            </w:r>
          </w:p>
        </w:tc>
      </w:tr>
      <w:tr w14:paraId="477B01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vAlign w:val="center"/>
          </w:tcPr>
          <w:p w14:paraId="3B7F30F2">
            <w:pPr>
              <w:jc w:val="center"/>
            </w:pPr>
            <w:r>
              <w:rPr>
                <w:rFonts w:ascii="微软雅黑" w:hAnsi="微软雅黑" w:eastAsia="微软雅黑"/>
                <w:b w:val="0"/>
                <w:sz w:val="19"/>
              </w:rPr>
              <w:t>1</w:t>
            </w:r>
          </w:p>
        </w:tc>
        <w:tc>
          <w:tcPr>
            <w:tcW w:w="2493" w:type="dxa"/>
            <w:vAlign w:val="center"/>
          </w:tcPr>
          <w:p w14:paraId="29A9181A">
            <w:pPr>
              <w:jc w:val="center"/>
            </w:pPr>
            <w:r>
              <w:rPr>
                <w:rFonts w:ascii="微软雅黑" w:hAnsi="微软雅黑" w:eastAsia="微软雅黑"/>
                <w:b w:val="0"/>
                <w:sz w:val="19"/>
              </w:rPr>
              <w:t>问题修复</w:t>
            </w:r>
          </w:p>
        </w:tc>
        <w:tc>
          <w:tcPr>
            <w:tcW w:w="2493" w:type="dxa"/>
            <w:vAlign w:val="center"/>
          </w:tcPr>
          <w:p w14:paraId="247E9CB5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9"/>
              </w:rPr>
              <w:t>修复 BestWarpAnalysis2 组件将圆柱体判断为双曲的问题。</w:t>
            </w:r>
          </w:p>
        </w:tc>
        <w:tc>
          <w:tcPr>
            <w:tcW w:w="2493" w:type="dxa"/>
            <w:vAlign w:val="center"/>
          </w:tcPr>
          <w:p w14:paraId="4CAE2CCB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9"/>
              </w:rPr>
              <w:t>圆柱体输入后，最优曲面分析结果判断正确。</w:t>
            </w:r>
          </w:p>
        </w:tc>
      </w:tr>
    </w:tbl>
    <w:p w14:paraId="6B9A37E2">
      <w:pPr>
        <w:pStyle w:val="4"/>
      </w:pPr>
      <w:r>
        <w:rPr>
          <w:rFonts w:ascii="微软雅黑" w:hAnsi="微软雅黑" w:eastAsia="微软雅黑"/>
          <w:b/>
          <w:color w:val="111827"/>
          <w:sz w:val="24"/>
        </w:rPr>
        <w:t>9. SingApproximation组件</w:t>
      </w:r>
    </w:p>
    <w:tbl>
      <w:tblPr>
        <w:tblStyle w:val="3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93"/>
        <w:gridCol w:w="2493"/>
        <w:gridCol w:w="2493"/>
        <w:gridCol w:w="2493"/>
      </w:tblGrid>
      <w:tr w14:paraId="64EEFE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4B5563"/>
            <w:vAlign w:val="center"/>
          </w:tcPr>
          <w:p w14:paraId="6FB0142A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组件位置截图</w:t>
            </w:r>
          </w:p>
          <w:p w14:paraId="18C49889">
            <w:pPr>
              <w:jc w:val="center"/>
            </w:pPr>
            <w:r>
              <w:drawing>
                <wp:inline distT="0" distB="0" distL="114300" distR="114300">
                  <wp:extent cx="1389380" cy="795020"/>
                  <wp:effectExtent l="0" t="0" r="1270" b="508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888" cy="795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79" w:type="dxa"/>
            <w:gridSpan w:val="3"/>
            <w:vAlign w:val="center"/>
          </w:tcPr>
          <w:p w14:paraId="225EBB71">
            <w:pPr>
              <w:jc w:val="center"/>
            </w:pPr>
            <w:r>
              <w:rPr>
                <w:rFonts w:ascii="微软雅黑" w:hAnsi="微软雅黑" w:eastAsia="微软雅黑"/>
                <w:b/>
                <w:color w:val="111827"/>
                <w:sz w:val="20"/>
              </w:rPr>
              <w:t>SingApproximation组件</w:t>
            </w:r>
          </w:p>
          <w:p w14:paraId="6D566CC2">
            <w:pPr>
              <w:jc w:val="left"/>
            </w:pPr>
            <w:r>
              <w:rPr>
                <w:rFonts w:ascii="微软雅黑" w:hAnsi="微软雅黑" w:eastAsia="微软雅黑"/>
                <w:b w:val="0"/>
                <w:color w:val="4B5563"/>
                <w:sz w:val="19"/>
              </w:rPr>
              <w:t>修复柱状面输入后组件报错变红的问题。</w:t>
            </w:r>
          </w:p>
        </w:tc>
      </w:tr>
      <w:tr w14:paraId="06FE24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6B7280"/>
            <w:vAlign w:val="center"/>
          </w:tcPr>
          <w:p w14:paraId="2ACE58FF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序号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2614B76A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类型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3E5166FB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规范说明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073381CF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验证关注点</w:t>
            </w:r>
          </w:p>
        </w:tc>
      </w:tr>
      <w:tr w14:paraId="7DC73B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vAlign w:val="center"/>
          </w:tcPr>
          <w:p w14:paraId="2CEA3E73">
            <w:pPr>
              <w:jc w:val="center"/>
            </w:pPr>
            <w:r>
              <w:rPr>
                <w:rFonts w:ascii="微软雅黑" w:hAnsi="微软雅黑" w:eastAsia="微软雅黑"/>
                <w:b w:val="0"/>
                <w:sz w:val="19"/>
              </w:rPr>
              <w:t>1</w:t>
            </w:r>
          </w:p>
        </w:tc>
        <w:tc>
          <w:tcPr>
            <w:tcW w:w="2493" w:type="dxa"/>
            <w:vAlign w:val="center"/>
          </w:tcPr>
          <w:p w14:paraId="0A1EEBC0">
            <w:pPr>
              <w:jc w:val="center"/>
            </w:pPr>
            <w:r>
              <w:rPr>
                <w:rFonts w:ascii="微软雅黑" w:hAnsi="微软雅黑" w:eastAsia="微软雅黑"/>
                <w:b w:val="0"/>
                <w:sz w:val="19"/>
              </w:rPr>
              <w:t>问题修复</w:t>
            </w:r>
          </w:p>
        </w:tc>
        <w:tc>
          <w:tcPr>
            <w:tcW w:w="2493" w:type="dxa"/>
            <w:vAlign w:val="center"/>
          </w:tcPr>
          <w:p w14:paraId="162173E1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9"/>
              </w:rPr>
              <w:t>修复 SingApproximation 组件在输入柱状面后组件爆红的问题。</w:t>
            </w:r>
          </w:p>
        </w:tc>
        <w:tc>
          <w:tcPr>
            <w:tcW w:w="2493" w:type="dxa"/>
            <w:vAlign w:val="center"/>
          </w:tcPr>
          <w:p w14:paraId="758FBF20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9"/>
              </w:rPr>
              <w:t>输入柱状面后，组件可正常计算并输出结果。</w:t>
            </w:r>
          </w:p>
        </w:tc>
      </w:tr>
    </w:tbl>
    <w:p w14:paraId="4CAF9C99">
      <w:pPr>
        <w:pStyle w:val="4"/>
      </w:pPr>
      <w:r>
        <w:rPr>
          <w:rFonts w:ascii="微软雅黑" w:hAnsi="微软雅黑" w:eastAsia="微软雅黑"/>
          <w:b/>
          <w:color w:val="111827"/>
          <w:sz w:val="24"/>
        </w:rPr>
        <w:t>10. BestSingleSurfaceApproximation组件</w:t>
      </w:r>
    </w:p>
    <w:tbl>
      <w:tblPr>
        <w:tblStyle w:val="3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83"/>
        <w:gridCol w:w="2246"/>
        <w:gridCol w:w="3192"/>
        <w:gridCol w:w="2267"/>
      </w:tblGrid>
      <w:tr w14:paraId="630B0E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4B5563"/>
            <w:vAlign w:val="center"/>
          </w:tcPr>
          <w:p w14:paraId="509B29AA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组件位置截图</w:t>
            </w:r>
          </w:p>
          <w:p w14:paraId="368C74A9">
            <w:pPr>
              <w:jc w:val="center"/>
            </w:pPr>
            <w:r>
              <w:drawing>
                <wp:inline distT="0" distB="0" distL="114300" distR="114300">
                  <wp:extent cx="1389380" cy="1120140"/>
                  <wp:effectExtent l="0" t="0" r="1270" b="381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888" cy="1120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79" w:type="dxa"/>
            <w:gridSpan w:val="3"/>
            <w:vAlign w:val="center"/>
          </w:tcPr>
          <w:p w14:paraId="34DA5491">
            <w:pPr>
              <w:jc w:val="center"/>
            </w:pPr>
            <w:r>
              <w:rPr>
                <w:rFonts w:ascii="微软雅黑" w:hAnsi="微软雅黑" w:eastAsia="微软雅黑"/>
                <w:b/>
                <w:color w:val="111827"/>
                <w:sz w:val="20"/>
              </w:rPr>
              <w:t>BestSingleSurfaceApproximation组件</w:t>
            </w:r>
          </w:p>
          <w:p w14:paraId="52B985C4">
            <w:pPr>
              <w:jc w:val="left"/>
            </w:pPr>
            <w:r>
              <w:rPr>
                <w:rFonts w:ascii="微软雅黑" w:hAnsi="微软雅黑" w:eastAsia="微软雅黑"/>
                <w:b w:val="0"/>
                <w:color w:val="4B5563"/>
                <w:sz w:val="19"/>
              </w:rPr>
              <w:t>修复柱状面输入后组件报错变红的问题。</w:t>
            </w:r>
          </w:p>
        </w:tc>
      </w:tr>
      <w:tr w14:paraId="274B83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shd w:val="clear" w:color="auto" w:fill="6B7280"/>
            <w:vAlign w:val="center"/>
          </w:tcPr>
          <w:p w14:paraId="517E17AD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序号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281B5B4B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类型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2034F956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规范说明</w:t>
            </w:r>
          </w:p>
        </w:tc>
        <w:tc>
          <w:tcPr>
            <w:tcW w:w="2493" w:type="dxa"/>
            <w:shd w:val="clear" w:color="auto" w:fill="6B7280"/>
            <w:vAlign w:val="center"/>
          </w:tcPr>
          <w:p w14:paraId="7B329C3B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验证关注点</w:t>
            </w:r>
          </w:p>
        </w:tc>
      </w:tr>
      <w:tr w14:paraId="6CA0B0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93" w:type="dxa"/>
            <w:vAlign w:val="center"/>
          </w:tcPr>
          <w:p w14:paraId="3866F95F">
            <w:pPr>
              <w:jc w:val="center"/>
            </w:pPr>
            <w:r>
              <w:rPr>
                <w:rFonts w:ascii="微软雅黑" w:hAnsi="微软雅黑" w:eastAsia="微软雅黑"/>
                <w:b w:val="0"/>
                <w:sz w:val="19"/>
              </w:rPr>
              <w:t>1</w:t>
            </w:r>
          </w:p>
        </w:tc>
        <w:tc>
          <w:tcPr>
            <w:tcW w:w="2493" w:type="dxa"/>
            <w:vAlign w:val="center"/>
          </w:tcPr>
          <w:p w14:paraId="28353B00">
            <w:pPr>
              <w:jc w:val="center"/>
            </w:pPr>
            <w:r>
              <w:rPr>
                <w:rFonts w:ascii="微软雅黑" w:hAnsi="微软雅黑" w:eastAsia="微软雅黑"/>
                <w:b w:val="0"/>
                <w:sz w:val="19"/>
              </w:rPr>
              <w:t>问题修复</w:t>
            </w:r>
          </w:p>
        </w:tc>
        <w:tc>
          <w:tcPr>
            <w:tcW w:w="2493" w:type="dxa"/>
            <w:vAlign w:val="center"/>
          </w:tcPr>
          <w:p w14:paraId="6A96185C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9"/>
              </w:rPr>
              <w:t>修复 BestSingleSurfaceApproximation 组件在输入柱状面后组件爆红的问题。</w:t>
            </w:r>
          </w:p>
        </w:tc>
        <w:tc>
          <w:tcPr>
            <w:tcW w:w="2493" w:type="dxa"/>
            <w:vAlign w:val="center"/>
          </w:tcPr>
          <w:p w14:paraId="3D36DDDD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9"/>
              </w:rPr>
              <w:t>输入柱状面后，组件可正常计算并输出最优近似结果。</w:t>
            </w:r>
          </w:p>
        </w:tc>
      </w:tr>
    </w:tbl>
    <w:p w14:paraId="2B8CA42B">
      <w:pPr>
        <w:pStyle w:val="3"/>
      </w:pPr>
      <w:r>
        <w:rPr>
          <w:rFonts w:ascii="微软雅黑" w:hAnsi="微软雅黑" w:eastAsia="微软雅黑"/>
          <w:b/>
          <w:color w:val="111827"/>
          <w:sz w:val="28"/>
        </w:rPr>
        <w:t>四、作者微信</w:t>
      </w:r>
    </w:p>
    <w:tbl>
      <w:tblPr>
        <w:tblStyle w:val="3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86"/>
        <w:gridCol w:w="4986"/>
      </w:tblGrid>
      <w:tr w14:paraId="307332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986" w:type="dxa"/>
            <w:shd w:val="clear" w:color="auto" w:fill="374151"/>
            <w:vAlign w:val="center"/>
          </w:tcPr>
          <w:p w14:paraId="499627E7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作者微信二维码</w:t>
            </w:r>
          </w:p>
        </w:tc>
        <w:tc>
          <w:tcPr>
            <w:tcW w:w="4986" w:type="dxa"/>
            <w:vAlign w:val="center"/>
          </w:tcPr>
          <w:p w14:paraId="545DB9FA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20"/>
              </w:rPr>
              <w:t>扫码添加作者微信，便于安装咨询、使用反馈与优化建议沟通。</w:t>
            </w:r>
          </w:p>
        </w:tc>
      </w:tr>
      <w:tr w14:paraId="4F1167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986" w:type="dxa"/>
            <w:shd w:val="clear" w:color="auto" w:fill="374151"/>
            <w:vAlign w:val="center"/>
          </w:tcPr>
          <w:p w14:paraId="181DEDA8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二维码</w:t>
            </w:r>
          </w:p>
        </w:tc>
        <w:tc>
          <w:tcPr>
            <w:tcW w:w="4986" w:type="dxa"/>
            <w:vAlign w:val="center"/>
          </w:tcPr>
          <w:p w14:paraId="25CC8826">
            <w:pPr>
              <w:jc w:val="left"/>
            </w:pPr>
          </w:p>
          <w:p w14:paraId="7D1B4145">
            <w:pPr>
              <w:jc w:val="center"/>
            </w:pPr>
            <w:r>
              <w:drawing>
                <wp:inline distT="0" distB="0" distL="114300" distR="114300">
                  <wp:extent cx="1600200" cy="1551305"/>
                  <wp:effectExtent l="0" t="0" r="0" b="1079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1551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A27EFE">
      <w:pPr>
        <w:pStyle w:val="3"/>
      </w:pPr>
      <w:r>
        <w:rPr>
          <w:rFonts w:ascii="微软雅黑" w:hAnsi="微软雅黑" w:eastAsia="微软雅黑"/>
          <w:b/>
          <w:color w:val="111827"/>
          <w:sz w:val="28"/>
        </w:rPr>
        <w:t>五、下载与关注</w:t>
      </w:r>
    </w:p>
    <w:tbl>
      <w:tblPr>
        <w:tblStyle w:val="3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86"/>
        <w:gridCol w:w="4986"/>
      </w:tblGrid>
      <w:tr w14:paraId="3F9E4B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986" w:type="dxa"/>
            <w:shd w:val="clear" w:color="auto" w:fill="374151"/>
            <w:vAlign w:val="center"/>
          </w:tcPr>
          <w:p w14:paraId="0C418B44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下载地址</w:t>
            </w:r>
          </w:p>
        </w:tc>
        <w:tc>
          <w:tcPr>
            <w:tcW w:w="4986" w:type="dxa"/>
            <w:vAlign w:val="center"/>
          </w:tcPr>
          <w:p w14:paraId="00DBB620">
            <w:pPr>
              <w:jc w:val="center"/>
            </w:pPr>
            <w:r>
              <w:rPr>
                <w:rFonts w:ascii="微软雅黑" w:hAnsi="微软雅黑" w:eastAsia="微软雅黑"/>
                <w:b/>
                <w:color w:val="111827"/>
                <w:sz w:val="20"/>
              </w:rPr>
              <w:t>www.aagbim.com</w:t>
            </w:r>
          </w:p>
        </w:tc>
      </w:tr>
      <w:tr w14:paraId="7C20C8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986" w:type="dxa"/>
            <w:shd w:val="clear" w:color="auto" w:fill="374151"/>
            <w:vAlign w:val="center"/>
          </w:tcPr>
          <w:p w14:paraId="5E37A72E">
            <w:pPr>
              <w:jc w:val="center"/>
            </w:pPr>
            <w:r>
              <w:rPr>
                <w:rFonts w:ascii="微软雅黑" w:hAnsi="微软雅黑" w:eastAsia="微软雅黑"/>
                <w:b/>
                <w:color w:val="FFFFFF"/>
                <w:sz w:val="20"/>
              </w:rPr>
              <w:t>沟通与关注</w:t>
            </w:r>
          </w:p>
        </w:tc>
        <w:tc>
          <w:tcPr>
            <w:tcW w:w="4986" w:type="dxa"/>
            <w:vAlign w:val="center"/>
          </w:tcPr>
          <w:p w14:paraId="186919D2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9"/>
              </w:rPr>
              <w:t>欢迎使用 AAG 进行建筑幕墙建模、下单、加工出图等工作。如有安装问题、使用问题或优化建议，欢迎沟通反馈（微信：136356257）。</w:t>
            </w:r>
          </w:p>
          <w:p w14:paraId="0CEAC6F4">
            <w:pPr>
              <w:jc w:val="left"/>
            </w:pPr>
            <w:r>
              <w:rPr>
                <w:rFonts w:ascii="微软雅黑" w:hAnsi="微软雅黑" w:eastAsia="微软雅黑"/>
                <w:b w:val="0"/>
                <w:sz w:val="19"/>
              </w:rPr>
              <w:t>欢迎关注公众号：AAG数字智造，及时获知最新动态。</w:t>
            </w:r>
          </w:p>
          <w:p w14:paraId="7BEEA93E">
            <w:pPr>
              <w:jc w:val="center"/>
            </w:pPr>
            <w:r>
              <w:drawing>
                <wp:inline distT="0" distB="0" distL="114300" distR="114300">
                  <wp:extent cx="2057400" cy="674370"/>
                  <wp:effectExtent l="0" t="0" r="0" b="1143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674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8F4DCA"/>
    <w:sectPr>
      <w:pgSz w:w="12240" w:h="15840"/>
      <w:pgMar w:top="1020" w:right="1134" w:bottom="1020" w:left="1134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ＭＳ 明朝">
    <w:altName w:val="仓耳渔阳体 W05"/>
    <w:panose1 w:val="00000000000000000000"/>
    <w:charset w:val="80"/>
    <w:family w:val="roman"/>
    <w:pitch w:val="default"/>
    <w:sig w:usb0="00000000" w:usb1="00000000" w:usb2="00000010" w:usb3="00000000" w:csb0="00020000" w:csb1="00000000"/>
  </w:font>
  <w:font w:name="ＭＳ 明朝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  <w:font w:name="Courier">
    <w:altName w:val="Courier New"/>
    <w:panose1 w:val="02000500000000000000"/>
    <w:charset w:val="00"/>
    <w:family w:val="auto"/>
    <w:pitch w:val="default"/>
    <w:sig w:usb0="00000000" w:usb1="00000000" w:usb2="00000000" w:usb3="00000000" w:csb0="00000001" w:csb1="00000000"/>
  </w:font>
  <w:font w:name="ＭＳ 明朝">
    <w:altName w:val="AMGD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MGDT">
    <w:panose1 w:val="02000400000000000000"/>
    <w:charset w:val="00"/>
    <w:family w:val="auto"/>
    <w:pitch w:val="default"/>
    <w:sig w:usb0="80000003" w:usb1="10000000" w:usb2="00000000" w:usb3="00000000" w:csb0="00000001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Courier New">
    <w:panose1 w:val="02070309020205020404"/>
    <w:charset w:val="00"/>
    <w:family w:val="auto"/>
    <w:pitch w:val="default"/>
    <w:sig w:usb0="E0002EFF" w:usb1="C0007843" w:usb2="00000009" w:usb3="00000000" w:csb0="400001FF" w:csb1="FFFF0000"/>
  </w:font>
  <w:font w:name="仓耳渔阳体 W05">
    <w:panose1 w:val="02020400000000000000"/>
    <w:charset w:val="80"/>
    <w:family w:val="auto"/>
    <w:pitch w:val="default"/>
    <w:sig w:usb0="80000023" w:usb1="08C10458" w:usb2="00000012" w:usb3="00000000" w:csb0="0002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88" w:lineRule="auto"/>
      </w:pPr>
      <w:r>
        <w:separator/>
      </w:r>
    </w:p>
  </w:footnote>
  <w:footnote w:type="continuationSeparator" w:id="1">
    <w:p>
      <w:pPr>
        <w:spacing w:before="0" w:after="0" w:line="288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E"/>
    <w:multiLevelType w:val="singleLevel"/>
    <w:tmpl w:val="FFFFFF7E"/>
    <w:lvl w:ilvl="0" w:tentative="0">
      <w:start w:val="1"/>
      <w:numFmt w:val="decimal"/>
      <w:pStyle w:val="20"/>
      <w:lvlText w:val="%1."/>
      <w:lvlJc w:val="left"/>
      <w:pPr>
        <w:tabs>
          <w:tab w:val="left" w:pos="1080"/>
        </w:tabs>
        <w:ind w:left="1080" w:hanging="360"/>
      </w:pPr>
    </w:lvl>
  </w:abstractNum>
  <w:abstractNum w:abstractNumId="1">
    <w:nsid w:val="FFFFFF7F"/>
    <w:multiLevelType w:val="singleLevel"/>
    <w:tmpl w:val="FFFFFF7F"/>
    <w:lvl w:ilvl="0" w:tentative="0">
      <w:start w:val="1"/>
      <w:numFmt w:val="decimal"/>
      <w:pStyle w:val="13"/>
      <w:lvlText w:val="%1."/>
      <w:lvlJc w:val="left"/>
      <w:pPr>
        <w:tabs>
          <w:tab w:val="left" w:pos="720"/>
        </w:tabs>
        <w:ind w:left="720" w:hanging="360"/>
      </w:pPr>
    </w:lvl>
  </w:abstractNum>
  <w:abstractNum w:abstractNumId="2">
    <w:nsid w:val="FFFFFF82"/>
    <w:multiLevelType w:val="singleLevel"/>
    <w:tmpl w:val="FFFFFF82"/>
    <w:lvl w:ilvl="0" w:tentative="0">
      <w:start w:val="1"/>
      <w:numFmt w:val="bullet"/>
      <w:pStyle w:val="18"/>
      <w:lvlText w:val=""/>
      <w:lvlJc w:val="left"/>
      <w:pPr>
        <w:tabs>
          <w:tab w:val="left" w:pos="1080"/>
        </w:tabs>
        <w:ind w:left="1080" w:hanging="360"/>
      </w:pPr>
      <w:rPr>
        <w:rFonts w:hint="default" w:ascii="Symbol" w:hAnsi="Symbol"/>
      </w:rPr>
    </w:lvl>
  </w:abstractNum>
  <w:abstractNum w:abstractNumId="3">
    <w:nsid w:val="FFFFFF83"/>
    <w:multiLevelType w:val="singleLevel"/>
    <w:tmpl w:val="FFFFFF83"/>
    <w:lvl w:ilvl="0" w:tentative="0">
      <w:start w:val="1"/>
      <w:numFmt w:val="bullet"/>
      <w:pStyle w:val="23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</w:abstractNum>
  <w:abstractNum w:abstractNumId="4">
    <w:nsid w:val="FFFFFF88"/>
    <w:multiLevelType w:val="singleLevel"/>
    <w:tmpl w:val="FFFFFF88"/>
    <w:lvl w:ilvl="0" w:tentative="0">
      <w:start w:val="1"/>
      <w:numFmt w:val="decimal"/>
      <w:pStyle w:val="14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5">
    <w:nsid w:val="FFFFFF89"/>
    <w:multiLevelType w:val="singleLevel"/>
    <w:tmpl w:val="FFFFFF89"/>
    <w:lvl w:ilvl="0" w:tentative="0">
      <w:start w:val="1"/>
      <w:numFmt w:val="bullet"/>
      <w:pStyle w:val="16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/>
      </w:rPr>
    </w:lvl>
  </w:abstractNum>
  <w:num w:numId="1">
    <w:abstractNumId w:val="1"/>
  </w:num>
  <w:num w:numId="2">
    <w:abstractNumId w:val="4"/>
  </w:num>
  <w:num w:numId="3">
    <w:abstractNumId w:val="5"/>
  </w:num>
  <w:num w:numId="4">
    <w:abstractNumId w:val="2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7"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  <w:rsid w:val="2D6A69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14:defaultImageDpi w14:val="300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semiHidden="0" w:name="macro"/>
    <w:lsdException w:uiPriority="99" w:name="toa heading"/>
    <w:lsdException w:uiPriority="99" w:semiHidden="0" w:name="List"/>
    <w:lsdException w:uiPriority="99" w:semiHidden="0" w:name="List Bullet"/>
    <w:lsdException w:uiPriority="99" w:semiHidden="0" w:name="List Number"/>
    <w:lsdException w:uiPriority="99" w:semiHidden="0" w:name="List 2"/>
    <w:lsdException w:uiPriority="99" w:semiHidden="0" w:name="List 3"/>
    <w:lsdException w:uiPriority="99" w:name="List 4"/>
    <w:lsdException w:uiPriority="99" w:name="List 5"/>
    <w:lsdException w:uiPriority="99" w:semiHidden="0" w:name="List Bullet 2"/>
    <w:lsdException w:uiPriority="99" w:semiHidden="0" w:name="List Bullet 3"/>
    <w:lsdException w:uiPriority="99" w:name="List Bullet 4"/>
    <w:lsdException w:uiPriority="99" w:name="List Bullet 5"/>
    <w:lsdException w:qFormat="1" w:uiPriority="99" w:semiHidden="0" w:name="List Number 2"/>
    <w:lsdException w:uiPriority="99" w:semiHidden="0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semiHidden="0" w:name="Body Text"/>
    <w:lsdException w:uiPriority="99" w:name="Body Text Indent"/>
    <w:lsdException w:uiPriority="99" w:semiHidden="0" w:name="List Continue"/>
    <w:lsdException w:uiPriority="99" w:semiHidden="0" w:name="List Continue 2"/>
    <w:lsdException w:uiPriority="99" w:semiHidden="0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semiHidden="0" w:name="Body Text 2"/>
    <w:lsdException w:uiPriority="99" w:semiHidden="0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qFormat="1" w:unhideWhenUsed="0" w:uiPriority="64" w:semiHidden="0" w:name="Medium Shading 2"/>
    <w:lsdException w:unhideWhenUsed="0" w:uiPriority="65" w:semiHidden="0" w:name="Medium List 1"/>
    <w:lsdException w:qFormat="1" w:unhideWhenUsed="0" w:uiPriority="66" w:semiHidden="0" w:name="Medium List 2"/>
    <w:lsdException w:qFormat="1" w:unhideWhenUsed="0" w:uiPriority="67" w:semiHidden="0" w:name="Medium Grid 1"/>
    <w:lsdException w:qFormat="1" w:unhideWhenUsed="0" w:uiPriority="68" w:semiHidden="0" w:name="Medium Grid 2"/>
    <w:lsdException w:qFormat="1" w:unhideWhenUsed="0" w:uiPriority="69" w:semiHidden="0" w:name="Medium Grid 3"/>
    <w:lsdException w:qFormat="1" w:unhideWhenUsed="0" w:uiPriority="70" w:semiHidden="0" w:name="Dark List"/>
    <w:lsdException w:qFormat="1" w:unhideWhenUsed="0" w:uiPriority="71" w:semiHidden="0" w:name="Colorful Shading"/>
    <w:lsdException w:qFormat="1" w:unhideWhenUsed="0" w:uiPriority="72" w:semiHidden="0" w:name="Colorful List"/>
    <w:lsdException w:qFormat="1" w:unhideWhenUsed="0" w:uiPriority="73" w:semiHidden="0" w:name="Colorful Grid"/>
    <w:lsdException w:unhideWhenUsed="0" w:uiPriority="60" w:semiHidden="0" w:name="Light Shading Accent 1"/>
    <w:lsdException w:qFormat="1" w:unhideWhenUsed="0" w:uiPriority="61" w:semiHidden="0" w:name="Light List Accent 1"/>
    <w:lsdException w:unhideWhenUsed="0" w:uiPriority="62" w:semiHidden="0" w:name="Light Grid Accent 1"/>
    <w:lsdException w:qFormat="1" w:unhideWhenUsed="0" w:uiPriority="63" w:semiHidden="0" w:name="Medium Shading 1 Accent 1"/>
    <w:lsdException w:qFormat="1"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qFormat="1" w:unhideWhenUsed="0" w:uiPriority="66" w:semiHidden="0" w:name="Medium List 2 Accent 1"/>
    <w:lsdException w:qFormat="1" w:unhideWhenUsed="0" w:uiPriority="67" w:semiHidden="0" w:name="Medium Grid 1 Accent 1"/>
    <w:lsdException w:qFormat="1" w:unhideWhenUsed="0" w:uiPriority="68" w:semiHidden="0" w:name="Medium Grid 2 Accent 1"/>
    <w:lsdException w:qFormat="1" w:unhideWhenUsed="0" w:uiPriority="69" w:semiHidden="0" w:name="Medium Grid 3 Accent 1"/>
    <w:lsdException w:qFormat="1" w:unhideWhenUsed="0" w:uiPriority="70" w:semiHidden="0" w:name="Dark List Accent 1"/>
    <w:lsdException w:qFormat="1" w:unhideWhenUsed="0" w:uiPriority="71" w:semiHidden="0" w:name="Colorful Shading Accent 1"/>
    <w:lsdException w:qFormat="1" w:unhideWhenUsed="0" w:uiPriority="72" w:semiHidden="0" w:name="Colorful List Accent 1"/>
    <w:lsdException w:qFormat="1"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qFormat="1" w:unhideWhenUsed="0" w:uiPriority="63" w:semiHidden="0" w:name="Medium Shading 1 Accent 2"/>
    <w:lsdException w:qFormat="1" w:unhideWhenUsed="0" w:uiPriority="64" w:semiHidden="0" w:name="Medium Shading 2 Accent 2"/>
    <w:lsdException w:qFormat="1" w:unhideWhenUsed="0" w:uiPriority="65" w:semiHidden="0" w:name="Medium List 1 Accent 2"/>
    <w:lsdException w:qFormat="1" w:unhideWhenUsed="0" w:uiPriority="66" w:semiHidden="0" w:name="Medium List 2 Accent 2"/>
    <w:lsdException w:qFormat="1" w:unhideWhenUsed="0" w:uiPriority="67" w:semiHidden="0" w:name="Medium Grid 1 Accent 2"/>
    <w:lsdException w:qFormat="1" w:unhideWhenUsed="0" w:uiPriority="68" w:semiHidden="0" w:name="Medium Grid 2 Accent 2"/>
    <w:lsdException w:qFormat="1"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unhideWhenUsed="0" w:uiPriority="60" w:semiHidden="0" w:name="Light Shading Accent 3"/>
    <w:lsdException w:qFormat="1"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qFormat="1" w:unhideWhenUsed="0" w:uiPriority="66" w:semiHidden="0" w:name="Medium List 2 Accent 3"/>
    <w:lsdException w:qFormat="1" w:unhideWhenUsed="0" w:uiPriority="67" w:semiHidden="0" w:name="Medium Grid 1 Accent 3"/>
    <w:lsdException w:unhideWhenUsed="0" w:uiPriority="68" w:semiHidden="0" w:name="Medium Grid 2 Accent 3"/>
    <w:lsdException w:qFormat="1"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qFormat="1"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qFormat="1" w:unhideWhenUsed="0" w:uiPriority="65" w:semiHidden="0" w:name="Medium List 1 Accent 4"/>
    <w:lsdException w:qFormat="1" w:unhideWhenUsed="0" w:uiPriority="66" w:semiHidden="0" w:name="Medium List 2 Accent 4"/>
    <w:lsdException w:qFormat="1" w:unhideWhenUsed="0" w:uiPriority="67" w:semiHidden="0" w:name="Medium Grid 1 Accent 4"/>
    <w:lsdException w:qFormat="1" w:unhideWhenUsed="0" w:uiPriority="68" w:semiHidden="0" w:name="Medium Grid 2 Accent 4"/>
    <w:lsdException w:qFormat="1" w:unhideWhenUsed="0" w:uiPriority="69" w:semiHidden="0" w:name="Medium Grid 3 Accent 4"/>
    <w:lsdException w:qFormat="1" w:unhideWhenUsed="0" w:uiPriority="70" w:semiHidden="0" w:name="Dark List Accent 4"/>
    <w:lsdException w:qFormat="1"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qFormat="1"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qFormat="1" w:unhideWhenUsed="0" w:uiPriority="65" w:semiHidden="0" w:name="Medium List 1 Accent 5"/>
    <w:lsdException w:qFormat="1" w:unhideWhenUsed="0" w:uiPriority="66" w:semiHidden="0" w:name="Medium List 2 Accent 5"/>
    <w:lsdException w:qFormat="1" w:unhideWhenUsed="0" w:uiPriority="67" w:semiHidden="0" w:name="Medium Grid 1 Accent 5"/>
    <w:lsdException w:qFormat="1" w:unhideWhenUsed="0" w:uiPriority="68" w:semiHidden="0" w:name="Medium Grid 2 Accent 5"/>
    <w:lsdException w:qFormat="1" w:unhideWhenUsed="0" w:uiPriority="69" w:semiHidden="0" w:name="Medium Grid 3 Accent 5"/>
    <w:lsdException w:qFormat="1" w:unhideWhenUsed="0" w:uiPriority="70" w:semiHidden="0" w:name="Dark List Accent 5"/>
    <w:lsdException w:qFormat="1" w:unhideWhenUsed="0" w:uiPriority="71" w:semiHidden="0" w:name="Colorful Shading Accent 5"/>
    <w:lsdException w:qFormat="1" w:unhideWhenUsed="0" w:uiPriority="72" w:semiHidden="0" w:name="Colorful List Accent 5"/>
    <w:lsdException w:qFormat="1" w:unhideWhenUsed="0" w:uiPriority="73" w:semiHidden="0" w:name="Colorful Grid Accent 5"/>
    <w:lsdException w:unhideWhenUsed="0" w:uiPriority="60" w:semiHidden="0" w:name="Light Shading Accent 6"/>
    <w:lsdException w:qFormat="1"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qFormat="1" w:unhideWhenUsed="0" w:uiPriority="64" w:semiHidden="0" w:name="Medium Shading 2 Accent 6"/>
    <w:lsdException w:qFormat="1" w:unhideWhenUsed="0" w:uiPriority="65" w:semiHidden="0" w:name="Medium List 1 Accent 6"/>
    <w:lsdException w:qFormat="1" w:unhideWhenUsed="0" w:uiPriority="66" w:semiHidden="0" w:name="Medium List 2 Accent 6"/>
    <w:lsdException w:qFormat="1" w:unhideWhenUsed="0" w:uiPriority="67" w:semiHidden="0" w:name="Medium Grid 1 Accent 6"/>
    <w:lsdException w:qFormat="1" w:unhideWhenUsed="0" w:uiPriority="68" w:semiHidden="0" w:name="Medium Grid 2 Accent 6"/>
    <w:lsdException w:qFormat="1" w:unhideWhenUsed="0" w:uiPriority="69" w:semiHidden="0" w:name="Medium Grid 3 Accent 6"/>
    <w:lsdException w:qFormat="1" w:unhideWhenUsed="0" w:uiPriority="70" w:semiHidden="0" w:name="Dark List Accent 6"/>
    <w:lsdException w:qFormat="1"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80" w:line="288" w:lineRule="auto"/>
    </w:pPr>
    <w:rPr>
      <w:rFonts w:ascii="微软雅黑" w:hAnsi="微软雅黑" w:eastAsia="微软雅黑" w:cstheme="minorBidi"/>
      <w:sz w:val="21"/>
      <w:szCs w:val="22"/>
      <w:lang w:val="en-US" w:eastAsia="en-US" w:bidi="ar-SA"/>
    </w:rPr>
  </w:style>
  <w:style w:type="paragraph" w:styleId="3">
    <w:name w:val="heading 1"/>
    <w:basedOn w:val="1"/>
    <w:next w:val="1"/>
    <w:link w:val="138"/>
    <w:qFormat/>
    <w:uiPriority w:val="9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376092" w:themeColor="accent1" w:themeShade="BF"/>
      <w:sz w:val="28"/>
      <w:szCs w:val="28"/>
    </w:rPr>
  </w:style>
  <w:style w:type="paragraph" w:styleId="4">
    <w:name w:val="heading 2"/>
    <w:basedOn w:val="1"/>
    <w:next w:val="1"/>
    <w:link w:val="139"/>
    <w:unhideWhenUsed/>
    <w:qFormat/>
    <w:uiPriority w:val="9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14:textFill>
        <w14:solidFill>
          <w14:schemeClr w14:val="accent1"/>
        </w14:solidFill>
      </w14:textFill>
    </w:rPr>
  </w:style>
  <w:style w:type="paragraph" w:styleId="5">
    <w:name w:val="heading 3"/>
    <w:basedOn w:val="1"/>
    <w:next w:val="1"/>
    <w:link w:val="140"/>
    <w:unhideWhenUsed/>
    <w:qFormat/>
    <w:uiPriority w:val="9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paragraph" w:styleId="6">
    <w:name w:val="heading 4"/>
    <w:basedOn w:val="1"/>
    <w:next w:val="1"/>
    <w:link w:val="150"/>
    <w:semiHidden/>
    <w:unhideWhenUsed/>
    <w:qFormat/>
    <w:uiPriority w:val="9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paragraph" w:styleId="7">
    <w:name w:val="heading 5"/>
    <w:basedOn w:val="1"/>
    <w:next w:val="1"/>
    <w:link w:val="151"/>
    <w:semiHidden/>
    <w:unhideWhenUsed/>
    <w:qFormat/>
    <w:uiPriority w:val="9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254061" w:themeColor="accent1" w:themeShade="80"/>
    </w:rPr>
  </w:style>
  <w:style w:type="paragraph" w:styleId="8">
    <w:name w:val="heading 6"/>
    <w:basedOn w:val="1"/>
    <w:next w:val="1"/>
    <w:link w:val="152"/>
    <w:semiHidden/>
    <w:unhideWhenUsed/>
    <w:qFormat/>
    <w:uiPriority w:val="9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paragraph" w:styleId="9">
    <w:name w:val="heading 7"/>
    <w:basedOn w:val="1"/>
    <w:next w:val="1"/>
    <w:link w:val="153"/>
    <w:semiHidden/>
    <w:unhideWhenUsed/>
    <w:qFormat/>
    <w:uiPriority w:val="9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0">
    <w:name w:val="heading 8"/>
    <w:basedOn w:val="1"/>
    <w:next w:val="1"/>
    <w:link w:val="154"/>
    <w:semiHidden/>
    <w:unhideWhenUsed/>
    <w:qFormat/>
    <w:uiPriority w:val="9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4F81BD" w:themeColor="accent1"/>
      <w:sz w:val="20"/>
      <w:szCs w:val="20"/>
      <w14:textFill>
        <w14:solidFill>
          <w14:schemeClr w14:val="accent1"/>
        </w14:solidFill>
      </w14:textFill>
    </w:rPr>
  </w:style>
  <w:style w:type="paragraph" w:styleId="11">
    <w:name w:val="heading 9"/>
    <w:basedOn w:val="1"/>
    <w:next w:val="1"/>
    <w:link w:val="155"/>
    <w:semiHidden/>
    <w:unhideWhenUsed/>
    <w:qFormat/>
    <w:uiPriority w:val="9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default="1" w:styleId="132">
    <w:name w:val="Default Paragraph Font"/>
    <w:semiHidden/>
    <w:unhideWhenUsed/>
    <w:uiPriority w:val="1"/>
  </w:style>
  <w:style w:type="table" w:default="1" w:styleId="3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147"/>
    <w:unhideWhenUsed/>
    <w:uiPriority w:val="99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pacing w:after="200" w:line="276" w:lineRule="auto"/>
    </w:pPr>
    <w:rPr>
      <w:rFonts w:ascii="Courier" w:hAnsi="Courier" w:eastAsiaTheme="minorEastAsia" w:cstheme="minorBidi"/>
      <w:sz w:val="20"/>
      <w:szCs w:val="20"/>
      <w:lang w:val="en-US" w:eastAsia="en-US" w:bidi="ar-SA"/>
    </w:rPr>
  </w:style>
  <w:style w:type="paragraph" w:styleId="12">
    <w:name w:val="List 3"/>
    <w:basedOn w:val="1"/>
    <w:unhideWhenUsed/>
    <w:uiPriority w:val="99"/>
    <w:pPr>
      <w:ind w:left="1080" w:hanging="360"/>
      <w:contextualSpacing/>
    </w:pPr>
  </w:style>
  <w:style w:type="paragraph" w:styleId="13">
    <w:name w:val="List Number 2"/>
    <w:basedOn w:val="1"/>
    <w:unhideWhenUsed/>
    <w:qFormat/>
    <w:uiPriority w:val="99"/>
    <w:pPr>
      <w:numPr>
        <w:ilvl w:val="0"/>
        <w:numId w:val="1"/>
      </w:numPr>
      <w:contextualSpacing/>
    </w:pPr>
  </w:style>
  <w:style w:type="paragraph" w:styleId="14">
    <w:name w:val="List Number"/>
    <w:basedOn w:val="1"/>
    <w:unhideWhenUsed/>
    <w:uiPriority w:val="99"/>
    <w:pPr>
      <w:numPr>
        <w:ilvl w:val="0"/>
        <w:numId w:val="2"/>
      </w:numPr>
      <w:contextualSpacing/>
    </w:pPr>
  </w:style>
  <w:style w:type="paragraph" w:styleId="15">
    <w:name w:val="caption"/>
    <w:basedOn w:val="1"/>
    <w:next w:val="1"/>
    <w:semiHidden/>
    <w:unhideWhenUsed/>
    <w:qFormat/>
    <w:uiPriority w:val="35"/>
    <w:pPr>
      <w:spacing w:line="240" w:lineRule="auto"/>
    </w:pPr>
    <w:rPr>
      <w:b/>
      <w:bCs/>
      <w:color w:val="4F81BD" w:themeColor="accent1"/>
      <w:sz w:val="18"/>
      <w:szCs w:val="18"/>
      <w14:textFill>
        <w14:solidFill>
          <w14:schemeClr w14:val="accent1"/>
        </w14:solidFill>
      </w14:textFill>
    </w:rPr>
  </w:style>
  <w:style w:type="paragraph" w:styleId="16">
    <w:name w:val="List Bullet"/>
    <w:basedOn w:val="1"/>
    <w:unhideWhenUsed/>
    <w:uiPriority w:val="99"/>
    <w:pPr>
      <w:numPr>
        <w:ilvl w:val="0"/>
        <w:numId w:val="3"/>
      </w:numPr>
      <w:contextualSpacing/>
    </w:pPr>
  </w:style>
  <w:style w:type="paragraph" w:styleId="17">
    <w:name w:val="Body Text 3"/>
    <w:basedOn w:val="1"/>
    <w:link w:val="146"/>
    <w:unhideWhenUsed/>
    <w:uiPriority w:val="99"/>
    <w:pPr>
      <w:spacing w:after="120"/>
    </w:pPr>
    <w:rPr>
      <w:sz w:val="16"/>
      <w:szCs w:val="16"/>
    </w:rPr>
  </w:style>
  <w:style w:type="paragraph" w:styleId="18">
    <w:name w:val="List Bullet 3"/>
    <w:basedOn w:val="1"/>
    <w:unhideWhenUsed/>
    <w:uiPriority w:val="99"/>
    <w:pPr>
      <w:numPr>
        <w:ilvl w:val="0"/>
        <w:numId w:val="4"/>
      </w:numPr>
      <w:contextualSpacing/>
    </w:pPr>
  </w:style>
  <w:style w:type="paragraph" w:styleId="19">
    <w:name w:val="Body Text"/>
    <w:basedOn w:val="1"/>
    <w:link w:val="144"/>
    <w:unhideWhenUsed/>
    <w:uiPriority w:val="99"/>
    <w:pPr>
      <w:spacing w:after="120"/>
    </w:pPr>
  </w:style>
  <w:style w:type="paragraph" w:styleId="20">
    <w:name w:val="List Number 3"/>
    <w:basedOn w:val="1"/>
    <w:unhideWhenUsed/>
    <w:uiPriority w:val="99"/>
    <w:pPr>
      <w:numPr>
        <w:ilvl w:val="0"/>
        <w:numId w:val="5"/>
      </w:numPr>
      <w:contextualSpacing/>
    </w:pPr>
  </w:style>
  <w:style w:type="paragraph" w:styleId="21">
    <w:name w:val="List 2"/>
    <w:basedOn w:val="1"/>
    <w:unhideWhenUsed/>
    <w:uiPriority w:val="99"/>
    <w:pPr>
      <w:ind w:left="720" w:hanging="360"/>
      <w:contextualSpacing/>
    </w:pPr>
  </w:style>
  <w:style w:type="paragraph" w:styleId="22">
    <w:name w:val="List Continue"/>
    <w:basedOn w:val="1"/>
    <w:unhideWhenUsed/>
    <w:uiPriority w:val="99"/>
    <w:pPr>
      <w:spacing w:after="120"/>
      <w:ind w:left="360"/>
      <w:contextualSpacing/>
    </w:pPr>
  </w:style>
  <w:style w:type="paragraph" w:styleId="23">
    <w:name w:val="List Bullet 2"/>
    <w:basedOn w:val="1"/>
    <w:unhideWhenUsed/>
    <w:uiPriority w:val="99"/>
    <w:pPr>
      <w:numPr>
        <w:ilvl w:val="0"/>
        <w:numId w:val="6"/>
      </w:numPr>
      <w:contextualSpacing/>
    </w:pPr>
  </w:style>
  <w:style w:type="paragraph" w:styleId="24">
    <w:name w:val="footer"/>
    <w:basedOn w:val="1"/>
    <w:link w:val="136"/>
    <w:unhideWhenUsed/>
    <w:qFormat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5">
    <w:name w:val="header"/>
    <w:basedOn w:val="1"/>
    <w:link w:val="135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6">
    <w:name w:val="Subtitle"/>
    <w:basedOn w:val="1"/>
    <w:next w:val="1"/>
    <w:link w:val="142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27">
    <w:name w:val="List"/>
    <w:basedOn w:val="1"/>
    <w:unhideWhenUsed/>
    <w:uiPriority w:val="99"/>
    <w:pPr>
      <w:ind w:left="360" w:hanging="360"/>
      <w:contextualSpacing/>
    </w:pPr>
  </w:style>
  <w:style w:type="paragraph" w:styleId="28">
    <w:name w:val="Body Text 2"/>
    <w:basedOn w:val="1"/>
    <w:link w:val="145"/>
    <w:unhideWhenUsed/>
    <w:uiPriority w:val="99"/>
    <w:pPr>
      <w:spacing w:after="120" w:line="480" w:lineRule="auto"/>
    </w:pPr>
  </w:style>
  <w:style w:type="paragraph" w:styleId="29">
    <w:name w:val="List Continue 2"/>
    <w:basedOn w:val="1"/>
    <w:unhideWhenUsed/>
    <w:uiPriority w:val="99"/>
    <w:pPr>
      <w:spacing w:after="120"/>
      <w:ind w:left="720"/>
      <w:contextualSpacing/>
    </w:pPr>
  </w:style>
  <w:style w:type="paragraph" w:styleId="30">
    <w:name w:val="List Continue 3"/>
    <w:basedOn w:val="1"/>
    <w:unhideWhenUsed/>
    <w:uiPriority w:val="99"/>
    <w:pPr>
      <w:spacing w:after="120"/>
      <w:ind w:left="1080"/>
      <w:contextualSpacing/>
    </w:pPr>
  </w:style>
  <w:style w:type="paragraph" w:styleId="31">
    <w:name w:val="Title"/>
    <w:basedOn w:val="1"/>
    <w:next w:val="1"/>
    <w:link w:val="141"/>
    <w:qFormat/>
    <w:uiPriority w:val="10"/>
    <w:pPr>
      <w:pBdr>
        <w:bottom w:val="single" w:color="4F81BD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table" w:styleId="33">
    <w:name w:val="Table Grid"/>
    <w:basedOn w:val="32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34">
    <w:name w:val="Light Shading"/>
    <w:basedOn w:val="32"/>
    <w:uiPriority w:val="60"/>
    <w:pPr>
      <w:spacing w:after="0" w:line="240" w:lineRule="auto"/>
    </w:pPr>
    <w:rPr>
      <w:color w:val="000000" w:themeColor="text1" w:themeShade="BF"/>
    </w:rPr>
    <w:tblPr>
      <w:tblBorders>
        <w:top w:val="single" w:color="000000" w:themeColor="text1" w:sz="8" w:space="0"/>
        <w:bottom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</w:style>
  <w:style w:type="table" w:styleId="35">
    <w:name w:val="Light Shading Accent 1"/>
    <w:basedOn w:val="32"/>
    <w:uiPriority w:val="60"/>
    <w:pPr>
      <w:spacing w:after="0" w:line="240" w:lineRule="auto"/>
    </w:pPr>
    <w:rPr>
      <w:color w:val="376092" w:themeColor="accent1" w:themeShade="BF"/>
    </w:rPr>
    <w:tblPr>
      <w:tblBorders>
        <w:top w:val="single" w:color="4F81BD" w:themeColor="accent1" w:sz="8" w:space="0"/>
        <w:bottom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36">
    <w:name w:val="Light Shading Accent 2"/>
    <w:basedOn w:val="32"/>
    <w:uiPriority w:val="60"/>
    <w:pPr>
      <w:spacing w:after="0" w:line="240" w:lineRule="auto"/>
    </w:pPr>
    <w:rPr>
      <w:color w:val="953735" w:themeColor="accent2" w:themeShade="BF"/>
    </w:rPr>
    <w:tblPr>
      <w:tblBorders>
        <w:top w:val="single" w:color="C0504D" w:themeColor="accent2" w:sz="8" w:space="0"/>
        <w:bottom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</w:style>
  <w:style w:type="table" w:styleId="37">
    <w:name w:val="Light Shading Accent 3"/>
    <w:basedOn w:val="32"/>
    <w:uiPriority w:val="60"/>
    <w:pPr>
      <w:spacing w:after="0" w:line="240" w:lineRule="auto"/>
    </w:pPr>
    <w:rPr>
      <w:color w:val="77933C" w:themeColor="accent3" w:themeShade="BF"/>
    </w:rPr>
    <w:tblPr>
      <w:tblBorders>
        <w:top w:val="single" w:color="9BBB59" w:themeColor="accent3" w:sz="8" w:space="0"/>
        <w:bottom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38">
    <w:name w:val="Light Shading Accent 4"/>
    <w:basedOn w:val="32"/>
    <w:qFormat/>
    <w:uiPriority w:val="60"/>
    <w:pPr>
      <w:spacing w:after="0" w:line="240" w:lineRule="auto"/>
    </w:pPr>
    <w:rPr>
      <w:color w:val="604A7B" w:themeColor="accent4" w:themeShade="BF"/>
    </w:rPr>
    <w:tblPr>
      <w:tblBorders>
        <w:top w:val="single" w:color="8064A2" w:themeColor="accent4" w:sz="8" w:space="0"/>
        <w:bottom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39">
    <w:name w:val="Light Shading Accent 5"/>
    <w:basedOn w:val="32"/>
    <w:qFormat/>
    <w:uiPriority w:val="60"/>
    <w:pPr>
      <w:spacing w:after="0" w:line="240" w:lineRule="auto"/>
    </w:pPr>
    <w:rPr>
      <w:color w:val="31859C" w:themeColor="accent5" w:themeShade="BF"/>
    </w:rPr>
    <w:tblPr>
      <w:tblBorders>
        <w:top w:val="single" w:color="4BACC6" w:themeColor="accent5" w:sz="8" w:space="0"/>
        <w:bottom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</w:style>
  <w:style w:type="table" w:styleId="40">
    <w:name w:val="Light Shading Accent 6"/>
    <w:basedOn w:val="32"/>
    <w:uiPriority w:val="60"/>
    <w:pPr>
      <w:spacing w:after="0" w:line="240" w:lineRule="auto"/>
    </w:pPr>
    <w:rPr>
      <w:color w:val="E46C0A" w:themeColor="accent6" w:themeShade="BF"/>
    </w:rPr>
    <w:tblPr>
      <w:tblBorders>
        <w:top w:val="single" w:color="F79646" w:themeColor="accent6" w:sz="8" w:space="0"/>
        <w:bottom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</w:style>
  <w:style w:type="table" w:styleId="41">
    <w:name w:val="Light List"/>
    <w:basedOn w:val="32"/>
    <w:uiPriority w:val="61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42">
    <w:name w:val="Light List Accent 1"/>
    <w:basedOn w:val="32"/>
    <w:qFormat/>
    <w:uiPriority w:val="61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</w:style>
  <w:style w:type="table" w:styleId="43">
    <w:name w:val="Light List Accent 2"/>
    <w:basedOn w:val="32"/>
    <w:uiPriority w:val="61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</w:style>
  <w:style w:type="table" w:styleId="44">
    <w:name w:val="Light List Accent 3"/>
    <w:basedOn w:val="32"/>
    <w:qFormat/>
    <w:uiPriority w:val="61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</w:style>
  <w:style w:type="table" w:styleId="45">
    <w:name w:val="Light List Accent 4"/>
    <w:basedOn w:val="32"/>
    <w:uiPriority w:val="61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</w:style>
  <w:style w:type="table" w:styleId="46">
    <w:name w:val="Light List Accent 5"/>
    <w:basedOn w:val="32"/>
    <w:uiPriority w:val="61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</w:style>
  <w:style w:type="table" w:styleId="47">
    <w:name w:val="Light List Accent 6"/>
    <w:basedOn w:val="32"/>
    <w:qFormat/>
    <w:uiPriority w:val="61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</w:style>
  <w:style w:type="table" w:styleId="48">
    <w:name w:val="Light Grid"/>
    <w:basedOn w:val="32"/>
    <w:uiPriority w:val="62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  <w:shd w:val="clear" w:color="auto" w:fill="BFBFBF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</w:tcPr>
    </w:tblStylePr>
  </w:style>
  <w:style w:type="table" w:styleId="49">
    <w:name w:val="Light Grid Accent 1"/>
    <w:basedOn w:val="32"/>
    <w:uiPriority w:val="62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1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</w:tcPr>
    </w:tblStylePr>
  </w:style>
  <w:style w:type="table" w:styleId="50">
    <w:name w:val="Light Grid Accent 2"/>
    <w:basedOn w:val="32"/>
    <w:uiPriority w:val="62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1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  <w:shd w:val="clear" w:color="auto" w:fill="EFD3D3" w:themeFill="accent2" w:themeFillTint="3F"/>
      </w:tcPr>
    </w:tblStylePr>
    <w:tblStylePr w:type="band2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</w:tcPr>
    </w:tblStylePr>
  </w:style>
  <w:style w:type="table" w:styleId="51">
    <w:name w:val="Light Grid Accent 3"/>
    <w:basedOn w:val="32"/>
    <w:uiPriority w:val="62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1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</w:tcPr>
    </w:tblStylePr>
  </w:style>
  <w:style w:type="table" w:styleId="52">
    <w:name w:val="Light Grid Accent 4"/>
    <w:basedOn w:val="32"/>
    <w:uiPriority w:val="62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1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</w:tcPr>
    </w:tblStylePr>
  </w:style>
  <w:style w:type="table" w:styleId="53">
    <w:name w:val="Light Grid Accent 5"/>
    <w:basedOn w:val="32"/>
    <w:uiPriority w:val="62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1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  <w:shd w:val="clear" w:color="auto" w:fill="D2EAF0" w:themeFill="accent5" w:themeFillTint="3F"/>
      </w:tcPr>
    </w:tblStylePr>
    <w:tblStylePr w:type="band2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</w:tcPr>
    </w:tblStylePr>
  </w:style>
  <w:style w:type="table" w:styleId="54">
    <w:name w:val="Light Grid Accent 6"/>
    <w:basedOn w:val="32"/>
    <w:uiPriority w:val="62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1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  <w:shd w:val="clear" w:color="auto" w:fill="FDE5D1" w:themeFill="accent6" w:themeFillTint="3F"/>
      </w:tcPr>
    </w:tblStylePr>
    <w:tblStylePr w:type="band2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</w:tcPr>
    </w:tblStylePr>
  </w:style>
  <w:style w:type="table" w:styleId="55">
    <w:name w:val="Medium Shading 1"/>
    <w:basedOn w:val="32"/>
    <w:uiPriority w:val="63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3F3F3F" w:themeColor="text1" w:themeTint="BF" w:sz="8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3F3F3F" w:themeColor="text1" w:themeTint="BF" w:sz="6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FBFBF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6">
    <w:name w:val="Medium Shading 1 Accent 1"/>
    <w:basedOn w:val="32"/>
    <w:qFormat/>
    <w:uiPriority w:val="63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BA0CD" w:themeColor="accent1" w:themeTint="BF" w:sz="8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themeColor="accent1" w:themeTint="BF" w:sz="6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7">
    <w:name w:val="Medium Shading 1 Accent 2"/>
    <w:basedOn w:val="32"/>
    <w:qFormat/>
    <w:uiPriority w:val="63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CF7B79" w:themeColor="accent2" w:themeTint="BF" w:sz="8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themeColor="accent2" w:themeTint="BF" w:sz="6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3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8">
    <w:name w:val="Medium Shading 1 Accent 3"/>
    <w:basedOn w:val="32"/>
    <w:uiPriority w:val="63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B4CC82" w:themeColor="accent3" w:themeTint="BF" w:sz="8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4CC82" w:themeColor="accent3" w:themeTint="BF" w:sz="6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9">
    <w:name w:val="Medium Shading 1 Accent 4"/>
    <w:basedOn w:val="32"/>
    <w:uiPriority w:val="63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9F8AB9" w:themeColor="accent4" w:themeTint="BF" w:sz="8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themeColor="accent4" w:themeTint="BF" w:sz="6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0">
    <w:name w:val="Medium Shading 1 Accent 5"/>
    <w:basedOn w:val="32"/>
    <w:uiPriority w:val="63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8C0D4" w:themeColor="accent5" w:themeTint="BF" w:sz="8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themeColor="accent5" w:themeTint="BF" w:sz="6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1">
    <w:name w:val="Medium Shading 1 Accent 6"/>
    <w:basedOn w:val="32"/>
    <w:uiPriority w:val="63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9B074" w:themeColor="accent6" w:themeTint="BF" w:sz="8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themeColor="accent6" w:themeTint="BF" w:sz="6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5D1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2">
    <w:name w:val="Medium Shading 2"/>
    <w:basedOn w:val="32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3">
    <w:name w:val="Medium Shading 2 Accent 1"/>
    <w:basedOn w:val="32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4">
    <w:name w:val="Medium Shading 2 Accent 2"/>
    <w:basedOn w:val="32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5">
    <w:name w:val="Medium Shading 2 Accent 3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6">
    <w:name w:val="Medium Shading 2 Accent 4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7">
    <w:name w:val="Medium Shading 2 Accent 5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8">
    <w:name w:val="Medium Shading 2 Accent 6"/>
    <w:basedOn w:val="32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9">
    <w:name w:val="Medium List 1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bottom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shd w:val="clear" w:color="auto" w:fill="BFBFBF" w:themeFill="text1" w:themeFillTint="3F"/>
      </w:tcPr>
    </w:tblStylePr>
  </w:style>
  <w:style w:type="table" w:styleId="70">
    <w:name w:val="Medium List 1 Accent 1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bottom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F81BD" w:themeColor="accent1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71">
    <w:name w:val="Medium List 1 Accent 2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bottom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C0504D" w:themeColor="accent2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shd w:val="clear" w:color="auto" w:fill="EFD3D3" w:themeFill="accent2" w:themeFillTint="3F"/>
      </w:tcPr>
    </w:tblStylePr>
  </w:style>
  <w:style w:type="table" w:styleId="72">
    <w:name w:val="Medium List 1 Accent 3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bottom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9BBB59" w:themeColor="accent3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73">
    <w:name w:val="Medium List 1 Accent 4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bottom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8064A2" w:themeColor="accent4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74">
    <w:name w:val="Medium List 1 Accent 5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bottom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BACC6" w:themeColor="accent5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shd w:val="clear" w:color="auto" w:fill="D2EAF0" w:themeFill="accent5" w:themeFillTint="3F"/>
      </w:tcPr>
    </w:tblStylePr>
  </w:style>
  <w:style w:type="table" w:styleId="75">
    <w:name w:val="Medium List 1 Accent 6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bottom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F79646" w:themeColor="accent6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shd w:val="clear" w:color="auto" w:fill="FDE5D1" w:themeFill="accent6" w:themeFillTint="3F"/>
      </w:tcPr>
    </w:tblStylePr>
  </w:style>
  <w:style w:type="table" w:styleId="76">
    <w:name w:val="Medium List 2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FBFBF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7">
    <w:name w:val="Medium List 2 Accent 1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F81BD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F81BD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F81BD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8">
    <w:name w:val="Medium List 2 Accent 2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C0504D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C0504D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3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9">
    <w:name w:val="Medium List 2 Accent 3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9BBB59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9BBB59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0">
    <w:name w:val="Medium List 2 Accent 4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8064A2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8064A2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1">
    <w:name w:val="Medium List 2 Accent 5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BACC6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BACC6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2">
    <w:name w:val="Medium List 2 Accent 6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F79646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F79646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5D1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3">
    <w:name w:val="Medium Grid 1"/>
    <w:basedOn w:val="32"/>
    <w:qFormat/>
    <w:uiPriority w:val="67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  <w:insideV w:val="single" w:color="3F3F3F" w:themeColor="tex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3F3F3F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84">
    <w:name w:val="Medium Grid 1 Accent 1"/>
    <w:basedOn w:val="32"/>
    <w:qFormat/>
    <w:uiPriority w:val="67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  <w:insideV w:val="single" w:color="7BA0CD" w:themeColor="accen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85">
    <w:name w:val="Medium Grid 1 Accent 2"/>
    <w:basedOn w:val="32"/>
    <w:qFormat/>
    <w:uiPriority w:val="67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  <w:insideV w:val="single" w:color="CF7B79" w:themeColor="accent2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86">
    <w:name w:val="Medium Grid 1 Accent 3"/>
    <w:basedOn w:val="32"/>
    <w:qFormat/>
    <w:uiPriority w:val="67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  <w:insideV w:val="single" w:color="B4CC82" w:themeColor="accent3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4CC82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87">
    <w:name w:val="Medium Grid 1 Accent 4"/>
    <w:basedOn w:val="32"/>
    <w:qFormat/>
    <w:uiPriority w:val="67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  <w:insideV w:val="single" w:color="9F8AB9" w:themeColor="accent4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88">
    <w:name w:val="Medium Grid 1 Accent 5"/>
    <w:basedOn w:val="32"/>
    <w:qFormat/>
    <w:uiPriority w:val="67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  <w:insideV w:val="single" w:color="78C0D4" w:themeColor="accent5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89">
    <w:name w:val="Medium Grid 1 Accent 6"/>
    <w:basedOn w:val="32"/>
    <w:qFormat/>
    <w:uiPriority w:val="67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  <w:insideV w:val="single" w:color="F9B074" w:themeColor="accent6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90">
    <w:name w:val="Medium Grid 2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E5E5" w:themeFill="tex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7F7F7F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1">
    <w:name w:val="Medium Grid 2 Accent 1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C0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2">
    <w:name w:val="Medium Grid 2 Accent 2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3">
    <w:name w:val="Medium Grid 2 Accent 3"/>
    <w:basedOn w:val="32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4">
    <w:name w:val="Medium Grid 2 Accent 4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2EFF5" w:themeFill="accent4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5">
    <w:name w:val="Medium Grid 2 Accent 5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6">
    <w:name w:val="Medium Grid 2 Accent 6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7">
    <w:name w:val="Medium Grid 3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7F7F7F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7F7F7F" w:themeFill="text1" w:themeFillTint="7F"/>
      </w:tcPr>
    </w:tblStylePr>
  </w:style>
  <w:style w:type="table" w:styleId="98">
    <w:name w:val="Medium Grid 3 Accent 1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7C0DE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7C0DE" w:themeFill="accent1" w:themeFillTint="7F"/>
      </w:tcPr>
    </w:tblStylePr>
  </w:style>
  <w:style w:type="table" w:styleId="99">
    <w:name w:val="Medium Grid 3 Accent 2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DFA7A6" w:themeFill="accent2" w:themeFillTint="7F"/>
      </w:tcPr>
    </w:tblStylePr>
  </w:style>
  <w:style w:type="table" w:styleId="100">
    <w:name w:val="Medium Grid 3 Accent 3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CDDDAC" w:themeFill="accent3" w:themeFillTint="7F"/>
      </w:tcPr>
    </w:tblStylePr>
  </w:style>
  <w:style w:type="table" w:styleId="101">
    <w:name w:val="Medium Grid 3 Accent 4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BFB1D0" w:themeFill="accent4" w:themeFillTint="7F"/>
      </w:tcPr>
    </w:tblStylePr>
  </w:style>
  <w:style w:type="table" w:styleId="102">
    <w:name w:val="Medium Grid 3 Accent 5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5D5E2" w:themeFill="accent5" w:themeFillTint="7F"/>
      </w:tcPr>
    </w:tblStylePr>
  </w:style>
  <w:style w:type="table" w:styleId="103">
    <w:name w:val="Medium Grid 3 Accent 6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FBCAA2" w:themeFill="accent6" w:themeFillTint="7F"/>
      </w:tcPr>
    </w:tblStylePr>
  </w:style>
  <w:style w:type="table" w:styleId="104">
    <w:name w:val="Dark List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105">
    <w:name w:val="Dark List Accent 1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1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609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</w:style>
  <w:style w:type="table" w:styleId="106">
    <w:name w:val="Dark List Accent 2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73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</w:style>
  <w:style w:type="table" w:styleId="107">
    <w:name w:val="Dark List Accent 3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7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108">
    <w:name w:val="Dark List Accent 4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0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109">
    <w:name w:val="Dark List Accent 5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110">
    <w:name w:val="Dark List Accent 6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9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</w:style>
  <w:style w:type="table" w:styleId="111">
    <w:name w:val="Colorful Shading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E5E5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7F7F7F" w:themeFill="tex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2">
    <w:name w:val="Colorful Shading Accent 1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B4D74" w:themeFill="accen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B4D74" w:themeFill="accen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4D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C0DE" w:themeFill="accen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3">
    <w:name w:val="Colorful Shading Accent 2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4">
    <w:name w:val="Colorful Shading Accent 3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15">
    <w:name w:val="Colorful Shading Accent 4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5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4C3A62" w:themeFill="accent4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A62" w:themeFill="accent4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A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6">
    <w:name w:val="Colorful Shading Accent 5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7">
    <w:name w:val="Colorful Shading Accent 6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B65607" w:themeFill="accent6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7" w:themeFill="accent6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7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8">
    <w:name w:val="Colorful List"/>
    <w:basedOn w:val="32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E5E5" w:themeFill="tex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19">
    <w:name w:val="Colorful List Accent 1"/>
    <w:basedOn w:val="32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120">
    <w:name w:val="Colorful List Accent 2"/>
    <w:basedOn w:val="32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121">
    <w:name w:val="Colorful List Accent 3"/>
    <w:basedOn w:val="32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F83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122">
    <w:name w:val="Colorful List Accent 4"/>
    <w:basedOn w:val="32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5" w:themeFill="accent4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D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123">
    <w:name w:val="Colorful List Accent 5"/>
    <w:basedOn w:val="32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F3730A" w:themeFill="accent6" w:themeFillShade="CC"/>
      </w:tcPr>
    </w:tblStylePr>
    <w:tblStylePr w:type="lastRow">
      <w:rPr>
        <w:b/>
        <w:bCs/>
        <w:color w:val="F3740B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124">
    <w:name w:val="Colorful List Accent 6"/>
    <w:basedOn w:val="32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58EA6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125">
    <w:name w:val="Colorful Grid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126">
    <w:name w:val="Colorful Grid Accent 1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127">
    <w:name w:val="Colorful Grid Accent 2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28">
    <w:name w:val="Colorful Grid Accent 3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29">
    <w:name w:val="Colorful Grid Accent 4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30">
    <w:name w:val="Colorful Grid Accent 5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31">
    <w:name w:val="Colorful Grid Accent 6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133">
    <w:name w:val="Strong"/>
    <w:basedOn w:val="132"/>
    <w:qFormat/>
    <w:uiPriority w:val="22"/>
    <w:rPr>
      <w:b/>
      <w:bCs/>
    </w:rPr>
  </w:style>
  <w:style w:type="character" w:styleId="134">
    <w:name w:val="Emphasis"/>
    <w:basedOn w:val="132"/>
    <w:qFormat/>
    <w:uiPriority w:val="20"/>
    <w:rPr>
      <w:i/>
      <w:iCs/>
    </w:rPr>
  </w:style>
  <w:style w:type="character" w:customStyle="1" w:styleId="135">
    <w:name w:val="Header Char"/>
    <w:basedOn w:val="132"/>
    <w:link w:val="25"/>
    <w:uiPriority w:val="99"/>
  </w:style>
  <w:style w:type="character" w:customStyle="1" w:styleId="136">
    <w:name w:val="Footer Char"/>
    <w:basedOn w:val="132"/>
    <w:link w:val="24"/>
    <w:uiPriority w:val="99"/>
  </w:style>
  <w:style w:type="paragraph" w:styleId="137">
    <w:name w:val="No Spacing"/>
    <w:qFormat/>
    <w:uiPriority w:val="1"/>
    <w:pPr>
      <w:spacing w:after="0" w:line="240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customStyle="1" w:styleId="138">
    <w:name w:val="Heading 1 Char"/>
    <w:basedOn w:val="132"/>
    <w:link w:val="3"/>
    <w:uiPriority w:val="9"/>
    <w:rPr>
      <w:rFonts w:asciiTheme="majorHAnsi" w:hAnsiTheme="majorHAnsi" w:eastAsiaTheme="majorEastAsia" w:cstheme="majorBidi"/>
      <w:b/>
      <w:bCs/>
      <w:color w:val="376092" w:themeColor="accent1" w:themeShade="BF"/>
      <w:sz w:val="28"/>
      <w:szCs w:val="28"/>
    </w:rPr>
  </w:style>
  <w:style w:type="character" w:customStyle="1" w:styleId="139">
    <w:name w:val="Heading 2 Char"/>
    <w:basedOn w:val="132"/>
    <w:link w:val="4"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14:textFill>
        <w14:solidFill>
          <w14:schemeClr w14:val="accent1"/>
        </w14:solidFill>
      </w14:textFill>
    </w:rPr>
  </w:style>
  <w:style w:type="character" w:customStyle="1" w:styleId="140">
    <w:name w:val="Heading 3 Char"/>
    <w:basedOn w:val="132"/>
    <w:link w:val="5"/>
    <w:uiPriority w:val="9"/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41">
    <w:name w:val="Title Char"/>
    <w:basedOn w:val="132"/>
    <w:link w:val="31"/>
    <w:uiPriority w:val="10"/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character" w:customStyle="1" w:styleId="142">
    <w:name w:val="Subtitle Char"/>
    <w:basedOn w:val="132"/>
    <w:link w:val="26"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143">
    <w:name w:val="List Paragraph"/>
    <w:basedOn w:val="1"/>
    <w:qFormat/>
    <w:uiPriority w:val="34"/>
    <w:pPr>
      <w:ind w:left="720"/>
      <w:contextualSpacing/>
    </w:pPr>
  </w:style>
  <w:style w:type="character" w:customStyle="1" w:styleId="144">
    <w:name w:val="Body Text Char"/>
    <w:basedOn w:val="132"/>
    <w:link w:val="19"/>
    <w:uiPriority w:val="99"/>
  </w:style>
  <w:style w:type="character" w:customStyle="1" w:styleId="145">
    <w:name w:val="Body Text 2 Char"/>
    <w:basedOn w:val="132"/>
    <w:link w:val="28"/>
    <w:uiPriority w:val="99"/>
  </w:style>
  <w:style w:type="character" w:customStyle="1" w:styleId="146">
    <w:name w:val="Body Text 3 Char"/>
    <w:basedOn w:val="132"/>
    <w:link w:val="17"/>
    <w:uiPriority w:val="99"/>
    <w:rPr>
      <w:sz w:val="16"/>
      <w:szCs w:val="16"/>
    </w:rPr>
  </w:style>
  <w:style w:type="character" w:customStyle="1" w:styleId="147">
    <w:name w:val="Macro Text Char"/>
    <w:basedOn w:val="132"/>
    <w:link w:val="2"/>
    <w:uiPriority w:val="99"/>
    <w:rPr>
      <w:rFonts w:ascii="Courier" w:hAnsi="Courier"/>
      <w:sz w:val="20"/>
      <w:szCs w:val="20"/>
    </w:rPr>
  </w:style>
  <w:style w:type="paragraph" w:styleId="148">
    <w:name w:val="Quote"/>
    <w:basedOn w:val="1"/>
    <w:next w:val="1"/>
    <w:link w:val="149"/>
    <w:qFormat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149">
    <w:name w:val="Quote Char"/>
    <w:basedOn w:val="132"/>
    <w:link w:val="148"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150">
    <w:name w:val="Heading 4 Char"/>
    <w:basedOn w:val="132"/>
    <w:link w:val="6"/>
    <w:semiHidden/>
    <w:uiPriority w:val="9"/>
    <w:rPr>
      <w:rFonts w:asciiTheme="majorHAnsi" w:hAnsiTheme="majorHAnsi" w:eastAsiaTheme="majorEastAsia" w:cstheme="majorBidi"/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1">
    <w:name w:val="Heading 5 Char"/>
    <w:basedOn w:val="132"/>
    <w:link w:val="7"/>
    <w:semiHidden/>
    <w:uiPriority w:val="9"/>
    <w:rPr>
      <w:rFonts w:asciiTheme="majorHAnsi" w:hAnsiTheme="majorHAnsi" w:eastAsiaTheme="majorEastAsia" w:cstheme="majorBidi"/>
      <w:color w:val="254061" w:themeColor="accent1" w:themeShade="80"/>
    </w:rPr>
  </w:style>
  <w:style w:type="character" w:customStyle="1" w:styleId="152">
    <w:name w:val="Heading 6 Char"/>
    <w:basedOn w:val="132"/>
    <w:link w:val="8"/>
    <w:semiHidden/>
    <w:uiPriority w:val="9"/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character" w:customStyle="1" w:styleId="153">
    <w:name w:val="Heading 7 Char"/>
    <w:basedOn w:val="132"/>
    <w:link w:val="9"/>
    <w:semiHidden/>
    <w:uiPriority w:val="9"/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54">
    <w:name w:val="Heading 8 Char"/>
    <w:basedOn w:val="132"/>
    <w:link w:val="10"/>
    <w:semiHidden/>
    <w:uiPriority w:val="9"/>
    <w:rPr>
      <w:rFonts w:asciiTheme="majorHAnsi" w:hAnsiTheme="majorHAnsi" w:eastAsiaTheme="majorEastAsia" w:cstheme="majorBidi"/>
      <w:color w:val="4F81BD" w:themeColor="accent1"/>
      <w:sz w:val="20"/>
      <w:szCs w:val="20"/>
      <w14:textFill>
        <w14:solidFill>
          <w14:schemeClr w14:val="accent1"/>
        </w14:solidFill>
      </w14:textFill>
    </w:rPr>
  </w:style>
  <w:style w:type="character" w:customStyle="1" w:styleId="155">
    <w:name w:val="Heading 9 Char"/>
    <w:basedOn w:val="132"/>
    <w:link w:val="11"/>
    <w:semiHidden/>
    <w:uiPriority w:val="9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56">
    <w:name w:val="Intense Quote"/>
    <w:basedOn w:val="1"/>
    <w:next w:val="1"/>
    <w:link w:val="157"/>
    <w:qFormat/>
    <w:uiPriority w:val="30"/>
    <w:pPr>
      <w:pBdr>
        <w:bottom w:val="single" w:color="4F81BD" w:themeColor="accent1" w:sz="4" w:space="4"/>
      </w:pBdr>
      <w:spacing w:before="200" w:after="280"/>
      <w:ind w:left="936" w:right="936"/>
    </w:pPr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7">
    <w:name w:val="Intense Quote Char"/>
    <w:basedOn w:val="132"/>
    <w:link w:val="156"/>
    <w:uiPriority w:val="30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8">
    <w:name w:val="Subtle Emphasis"/>
    <w:basedOn w:val="132"/>
    <w:qFormat/>
    <w:uiPriority w:val="19"/>
    <w:rPr>
      <w:i/>
      <w:iCs/>
      <w:color w:val="808080" w:themeColor="text1" w:themeTint="80"/>
      <w14:textFill>
        <w14:solidFill>
          <w14:schemeClr w14:val="tx1">
            <w14:lumMod w14:val="50000"/>
            <w14:lumOff w14:val="50000"/>
          </w14:schemeClr>
        </w14:solidFill>
      </w14:textFill>
    </w:rPr>
  </w:style>
  <w:style w:type="character" w:customStyle="1" w:styleId="159">
    <w:name w:val="Intense Emphasis"/>
    <w:basedOn w:val="132"/>
    <w:qFormat/>
    <w:uiPriority w:val="21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60">
    <w:name w:val="Subtle Reference"/>
    <w:basedOn w:val="132"/>
    <w:qFormat/>
    <w:uiPriority w:val="31"/>
    <w:rPr>
      <w:smallCaps/>
      <w:color w:val="C0504D" w:themeColor="accent2"/>
      <w:u w:val="single"/>
      <w14:textFill>
        <w14:solidFill>
          <w14:schemeClr w14:val="accent2"/>
        </w14:solidFill>
      </w14:textFill>
    </w:rPr>
  </w:style>
  <w:style w:type="character" w:customStyle="1" w:styleId="161">
    <w:name w:val="Intense Reference"/>
    <w:basedOn w:val="132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  <w:style w:type="character" w:customStyle="1" w:styleId="162">
    <w:name w:val="Book Title"/>
    <w:basedOn w:val="132"/>
    <w:qFormat/>
    <w:uiPriority w:val="33"/>
    <w:rPr>
      <w:b/>
      <w:bCs/>
      <w:smallCaps/>
      <w:spacing w:val="5"/>
    </w:rPr>
  </w:style>
  <w:style w:type="paragraph" w:customStyle="1" w:styleId="163">
    <w:name w:val="TOC Heading"/>
    <w:basedOn w:val="3"/>
    <w:next w:val="1"/>
    <w:semiHidden/>
    <w:unhideWhenUsed/>
    <w:qFormat/>
    <w:uiPriority w:val="39"/>
    <w:pPr>
      <w:outlineLvl w:val="9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numbering" Target="numbering.xml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1532</Words>
  <Characters>2258</Characters>
  <Lines>0</Lines>
  <Paragraphs>0</Paragraphs>
  <TotalTime>0</TotalTime>
  <ScaleCrop>false</ScaleCrop>
  <LinksUpToDate>false</LinksUpToDate>
  <CharactersWithSpaces>2353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2013-12-23T23:15:00Z</dcterms:created>
  <dc:creator>python-docx</dc:creator>
  <dc:description>generated by python-docx</dc:description>
  <cp:lastModifiedBy>书墨流筑</cp:lastModifiedBy>
  <dcterms:modified xsi:type="dcterms:W3CDTF">2026-08-27T06:47:00Z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eyJoZGlkIjoiYmVmOWU4ZmVmZDM2ZTMxODJiNzRhNGY3NTg2NDJmNjUiLCJ1c2VySWQiOiI2MjY4NjM2MDEifQ==</vt:lpwstr>
  </property>
  <property fmtid="{D5CDD505-2E9C-101B-9397-08002B2CF9AE}" pid="3" name="KSOProductBuildVer">
    <vt:lpwstr>2052-12.1.0.28043</vt:lpwstr>
  </property>
  <property fmtid="{D5CDD505-2E9C-101B-9397-08002B2CF9AE}" pid="4" name="ICV">
    <vt:lpwstr>2E67266B1C144E0A9428540A3A26C19B_12</vt:lpwstr>
  </property>
</Properties>
</file>